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87" w:type="dxa"/>
        <w:tblInd w:w="-147" w:type="dxa"/>
        <w:tblLayout w:type="fixed"/>
        <w:tblLook w:val="04A0" w:firstRow="1" w:lastRow="0" w:firstColumn="1" w:lastColumn="0" w:noHBand="0" w:noVBand="1"/>
      </w:tblPr>
      <w:tblGrid>
        <w:gridCol w:w="568"/>
        <w:gridCol w:w="8476"/>
        <w:gridCol w:w="1843"/>
      </w:tblGrid>
      <w:tr w:rsidR="00E54D91" w:rsidRPr="005E53C8" w14:paraId="33202D26" w14:textId="77777777" w:rsidTr="007F65E1">
        <w:tc>
          <w:tcPr>
            <w:tcW w:w="10887" w:type="dxa"/>
            <w:gridSpan w:val="3"/>
          </w:tcPr>
          <w:p w14:paraId="1B932204" w14:textId="77777777" w:rsidR="00E54D91" w:rsidRPr="005E53C8" w:rsidRDefault="0016341B" w:rsidP="007F65E1">
            <w:pPr>
              <w:jc w:val="center"/>
              <w:rPr>
                <w:rFonts w:ascii="Arial" w:eastAsia="Calibri" w:hAnsi="Arial" w:cs="Arial"/>
                <w:sz w:val="18"/>
                <w:szCs w:val="18"/>
              </w:rPr>
            </w:pPr>
            <w:r w:rsidRPr="005E53C8">
              <w:rPr>
                <w:rFonts w:ascii="Arial" w:hAnsi="Arial" w:cs="Arial"/>
                <w:noProof/>
                <w:sz w:val="18"/>
                <w:szCs w:val="18"/>
                <w:lang w:eastAsia="en-GB"/>
              </w:rPr>
              <w:drawing>
                <wp:inline distT="0" distB="0" distL="0" distR="0" wp14:anchorId="178436B7" wp14:editId="4633D961">
                  <wp:extent cx="2362200" cy="9670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BL-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6810" cy="977093"/>
                          </a:xfrm>
                          <a:prstGeom prst="rect">
                            <a:avLst/>
                          </a:prstGeom>
                        </pic:spPr>
                      </pic:pic>
                    </a:graphicData>
                  </a:graphic>
                </wp:inline>
              </w:drawing>
            </w:r>
          </w:p>
          <w:p w14:paraId="768CBA2F" w14:textId="77777777" w:rsidR="00EE0E99" w:rsidRPr="005E53C8" w:rsidRDefault="00E54D91" w:rsidP="007F65E1">
            <w:pPr>
              <w:jc w:val="center"/>
              <w:rPr>
                <w:rFonts w:ascii="Arial" w:eastAsia="Calibri" w:hAnsi="Arial" w:cs="Arial"/>
                <w:b/>
                <w:sz w:val="18"/>
                <w:szCs w:val="18"/>
              </w:rPr>
            </w:pPr>
            <w:r w:rsidRPr="005E53C8">
              <w:rPr>
                <w:rFonts w:ascii="Arial" w:eastAsia="Calibri" w:hAnsi="Arial" w:cs="Arial"/>
                <w:b/>
                <w:sz w:val="18"/>
                <w:szCs w:val="18"/>
              </w:rPr>
              <w:t>Lancashire W</w:t>
            </w:r>
            <w:r w:rsidR="00DB3A73" w:rsidRPr="005E53C8">
              <w:rPr>
                <w:rFonts w:ascii="Arial" w:eastAsia="Calibri" w:hAnsi="Arial" w:cs="Arial"/>
                <w:b/>
                <w:sz w:val="18"/>
                <w:szCs w:val="18"/>
              </w:rPr>
              <w:t xml:space="preserve">ork </w:t>
            </w:r>
            <w:r w:rsidRPr="005E53C8">
              <w:rPr>
                <w:rFonts w:ascii="Arial" w:eastAsia="Calibri" w:hAnsi="Arial" w:cs="Arial"/>
                <w:b/>
                <w:sz w:val="18"/>
                <w:szCs w:val="18"/>
              </w:rPr>
              <w:t>B</w:t>
            </w:r>
            <w:r w:rsidR="00DB3A73" w:rsidRPr="005E53C8">
              <w:rPr>
                <w:rFonts w:ascii="Arial" w:eastAsia="Calibri" w:hAnsi="Arial" w:cs="Arial"/>
                <w:b/>
                <w:sz w:val="18"/>
                <w:szCs w:val="18"/>
              </w:rPr>
              <w:t xml:space="preserve">ased </w:t>
            </w:r>
            <w:r w:rsidRPr="005E53C8">
              <w:rPr>
                <w:rFonts w:ascii="Arial" w:eastAsia="Calibri" w:hAnsi="Arial" w:cs="Arial"/>
                <w:b/>
                <w:sz w:val="18"/>
                <w:szCs w:val="18"/>
              </w:rPr>
              <w:t>L</w:t>
            </w:r>
            <w:r w:rsidR="00DB3A73" w:rsidRPr="005E53C8">
              <w:rPr>
                <w:rFonts w:ascii="Arial" w:eastAsia="Calibri" w:hAnsi="Arial" w:cs="Arial"/>
                <w:b/>
                <w:sz w:val="18"/>
                <w:szCs w:val="18"/>
              </w:rPr>
              <w:t>earning</w:t>
            </w:r>
            <w:r w:rsidRPr="005E53C8">
              <w:rPr>
                <w:rFonts w:ascii="Arial" w:eastAsia="Calibri" w:hAnsi="Arial" w:cs="Arial"/>
                <w:b/>
                <w:sz w:val="18"/>
                <w:szCs w:val="18"/>
              </w:rPr>
              <w:t xml:space="preserve"> Executive </w:t>
            </w:r>
            <w:r w:rsidR="00DB3A73" w:rsidRPr="005E53C8">
              <w:rPr>
                <w:rFonts w:ascii="Arial" w:eastAsia="Calibri" w:hAnsi="Arial" w:cs="Arial"/>
                <w:b/>
                <w:sz w:val="18"/>
                <w:szCs w:val="18"/>
              </w:rPr>
              <w:t>Forum</w:t>
            </w:r>
          </w:p>
          <w:p w14:paraId="0FCF88E6" w14:textId="77777777" w:rsidR="00E54D91" w:rsidRPr="005E53C8" w:rsidRDefault="00C96E60" w:rsidP="007F65E1">
            <w:pPr>
              <w:jc w:val="center"/>
              <w:rPr>
                <w:rFonts w:ascii="Arial" w:eastAsia="Calibri" w:hAnsi="Arial" w:cs="Arial"/>
                <w:b/>
                <w:sz w:val="18"/>
                <w:szCs w:val="18"/>
              </w:rPr>
            </w:pPr>
            <w:r w:rsidRPr="005E53C8">
              <w:rPr>
                <w:rFonts w:ascii="Arial" w:eastAsia="Calibri" w:hAnsi="Arial" w:cs="Arial"/>
                <w:b/>
                <w:sz w:val="18"/>
                <w:szCs w:val="18"/>
              </w:rPr>
              <w:t>Data</w:t>
            </w:r>
            <w:r w:rsidR="00EE0E99" w:rsidRPr="005E53C8">
              <w:rPr>
                <w:rFonts w:ascii="Arial" w:eastAsia="Calibri" w:hAnsi="Arial" w:cs="Arial"/>
                <w:b/>
                <w:sz w:val="18"/>
                <w:szCs w:val="18"/>
              </w:rPr>
              <w:t xml:space="preserve"> Sub Group </w:t>
            </w:r>
            <w:r w:rsidR="00DB3A73" w:rsidRPr="005E53C8">
              <w:rPr>
                <w:rFonts w:ascii="Arial" w:eastAsia="Calibri" w:hAnsi="Arial" w:cs="Arial"/>
                <w:b/>
                <w:sz w:val="18"/>
                <w:szCs w:val="18"/>
              </w:rPr>
              <w:t>M</w:t>
            </w:r>
            <w:r w:rsidR="00EE0E99" w:rsidRPr="005E53C8">
              <w:rPr>
                <w:rFonts w:ascii="Arial" w:eastAsia="Calibri" w:hAnsi="Arial" w:cs="Arial"/>
                <w:b/>
                <w:sz w:val="18"/>
                <w:szCs w:val="18"/>
              </w:rPr>
              <w:t>eeting</w:t>
            </w:r>
          </w:p>
          <w:p w14:paraId="27C3A1B8" w14:textId="22BCD254" w:rsidR="007F5DCB" w:rsidRPr="005E53C8" w:rsidRDefault="002C264A" w:rsidP="007F65E1">
            <w:pPr>
              <w:jc w:val="center"/>
              <w:rPr>
                <w:rFonts w:ascii="Arial" w:eastAsia="Calibri" w:hAnsi="Arial" w:cs="Arial"/>
                <w:b/>
                <w:sz w:val="18"/>
                <w:szCs w:val="18"/>
              </w:rPr>
            </w:pPr>
            <w:r w:rsidRPr="005E53C8">
              <w:rPr>
                <w:rFonts w:ascii="Arial" w:eastAsia="Calibri" w:hAnsi="Arial" w:cs="Arial"/>
                <w:b/>
                <w:sz w:val="18"/>
                <w:szCs w:val="18"/>
              </w:rPr>
              <w:t xml:space="preserve">10.00 – 12.00pm, </w:t>
            </w:r>
            <w:r w:rsidR="004B6402">
              <w:rPr>
                <w:rFonts w:ascii="Arial" w:eastAsia="Calibri" w:hAnsi="Arial" w:cs="Arial"/>
                <w:b/>
                <w:sz w:val="18"/>
                <w:szCs w:val="18"/>
              </w:rPr>
              <w:t>Tuesday 24</w:t>
            </w:r>
            <w:r w:rsidR="004B6402" w:rsidRPr="004B6402">
              <w:rPr>
                <w:rFonts w:ascii="Arial" w:eastAsia="Calibri" w:hAnsi="Arial" w:cs="Arial"/>
                <w:b/>
                <w:sz w:val="18"/>
                <w:szCs w:val="18"/>
                <w:vertAlign w:val="superscript"/>
              </w:rPr>
              <w:t>th</w:t>
            </w:r>
            <w:r w:rsidR="004B6402">
              <w:rPr>
                <w:rFonts w:ascii="Arial" w:eastAsia="Calibri" w:hAnsi="Arial" w:cs="Arial"/>
                <w:b/>
                <w:sz w:val="18"/>
                <w:szCs w:val="18"/>
              </w:rPr>
              <w:t xml:space="preserve"> November</w:t>
            </w:r>
            <w:r w:rsidR="008731AE" w:rsidRPr="005E53C8">
              <w:rPr>
                <w:rFonts w:ascii="Arial" w:eastAsia="Calibri" w:hAnsi="Arial" w:cs="Arial"/>
                <w:b/>
                <w:sz w:val="18"/>
                <w:szCs w:val="18"/>
              </w:rPr>
              <w:t xml:space="preserve"> 2020</w:t>
            </w:r>
            <w:r w:rsidR="00EE0E99" w:rsidRPr="005E53C8">
              <w:rPr>
                <w:rFonts w:ascii="Arial" w:eastAsia="Calibri" w:hAnsi="Arial" w:cs="Arial"/>
                <w:b/>
                <w:sz w:val="18"/>
                <w:szCs w:val="18"/>
              </w:rPr>
              <w:t xml:space="preserve"> </w:t>
            </w:r>
          </w:p>
          <w:p w14:paraId="3AD0F8BA" w14:textId="45385970" w:rsidR="00E54D91" w:rsidRDefault="004F6137" w:rsidP="007F65E1">
            <w:pPr>
              <w:jc w:val="center"/>
              <w:rPr>
                <w:rFonts w:ascii="Arial" w:eastAsia="Calibri" w:hAnsi="Arial" w:cs="Arial"/>
                <w:b/>
                <w:sz w:val="18"/>
                <w:szCs w:val="18"/>
              </w:rPr>
            </w:pPr>
            <w:r>
              <w:rPr>
                <w:rFonts w:ascii="Arial" w:eastAsia="Calibri" w:hAnsi="Arial" w:cs="Arial"/>
                <w:b/>
                <w:sz w:val="18"/>
                <w:szCs w:val="18"/>
              </w:rPr>
              <w:t>via Microsoft Teams</w:t>
            </w:r>
          </w:p>
          <w:p w14:paraId="3996130B" w14:textId="77777777" w:rsidR="0001491B" w:rsidRPr="005E53C8" w:rsidRDefault="0001491B" w:rsidP="007F65E1">
            <w:pPr>
              <w:jc w:val="center"/>
              <w:rPr>
                <w:rFonts w:ascii="Arial" w:eastAsia="Calibri" w:hAnsi="Arial" w:cs="Arial"/>
                <w:b/>
                <w:sz w:val="18"/>
                <w:szCs w:val="18"/>
              </w:rPr>
            </w:pPr>
          </w:p>
          <w:p w14:paraId="1393ED9A" w14:textId="03E50938" w:rsidR="00CD10D6" w:rsidRDefault="00E54D91" w:rsidP="00CD10D6">
            <w:pPr>
              <w:rPr>
                <w:rFonts w:ascii="Arial" w:eastAsia="Calibri" w:hAnsi="Arial" w:cs="Arial"/>
                <w:sz w:val="18"/>
                <w:szCs w:val="18"/>
              </w:rPr>
            </w:pPr>
            <w:r w:rsidRPr="005E53C8">
              <w:rPr>
                <w:rFonts w:ascii="Arial" w:eastAsia="Calibri" w:hAnsi="Arial" w:cs="Arial"/>
                <w:b/>
                <w:sz w:val="18"/>
                <w:szCs w:val="18"/>
              </w:rPr>
              <w:t>Present:</w:t>
            </w:r>
            <w:r w:rsidR="00104E92" w:rsidRPr="005E53C8">
              <w:rPr>
                <w:rFonts w:ascii="Arial" w:eastAsia="Calibri" w:hAnsi="Arial" w:cs="Arial"/>
                <w:sz w:val="18"/>
                <w:szCs w:val="18"/>
              </w:rPr>
              <w:t xml:space="preserve">  </w:t>
            </w:r>
            <w:r w:rsidR="00CE7038" w:rsidRPr="005E53C8">
              <w:rPr>
                <w:rFonts w:ascii="Arial" w:eastAsia="Calibri" w:hAnsi="Arial" w:cs="Arial"/>
                <w:sz w:val="18"/>
                <w:szCs w:val="18"/>
              </w:rPr>
              <w:t>Trac</w:t>
            </w:r>
            <w:r w:rsidR="0042606E">
              <w:rPr>
                <w:rFonts w:ascii="Arial" w:eastAsia="Calibri" w:hAnsi="Arial" w:cs="Arial"/>
                <w:sz w:val="18"/>
                <w:szCs w:val="18"/>
              </w:rPr>
              <w:t>e</w:t>
            </w:r>
            <w:r w:rsidR="00CE7038" w:rsidRPr="005E53C8">
              <w:rPr>
                <w:rFonts w:ascii="Arial" w:eastAsia="Calibri" w:hAnsi="Arial" w:cs="Arial"/>
                <w:sz w:val="18"/>
                <w:szCs w:val="18"/>
              </w:rPr>
              <w:t>y Hughes - Chair (JTL Training),</w:t>
            </w:r>
            <w:r w:rsidR="00E6588E">
              <w:rPr>
                <w:rFonts w:ascii="Arial" w:eastAsia="Calibri" w:hAnsi="Arial" w:cs="Arial"/>
                <w:sz w:val="18"/>
                <w:szCs w:val="18"/>
              </w:rPr>
              <w:t xml:space="preserve"> </w:t>
            </w:r>
            <w:r w:rsidR="004B6402">
              <w:rPr>
                <w:rFonts w:ascii="Arial" w:eastAsia="Calibri" w:hAnsi="Arial" w:cs="Arial"/>
                <w:sz w:val="18"/>
                <w:szCs w:val="18"/>
              </w:rPr>
              <w:t>Tim Cutler</w:t>
            </w:r>
            <w:r w:rsidR="003046DE">
              <w:rPr>
                <w:rFonts w:ascii="Arial" w:eastAsia="Calibri" w:hAnsi="Arial" w:cs="Arial"/>
                <w:sz w:val="18"/>
                <w:szCs w:val="18"/>
              </w:rPr>
              <w:t xml:space="preserve"> (LWBLEF), </w:t>
            </w:r>
            <w:r w:rsidR="009147B5" w:rsidRPr="005E53C8">
              <w:rPr>
                <w:rFonts w:ascii="Arial" w:eastAsia="Calibri" w:hAnsi="Arial" w:cs="Arial"/>
                <w:sz w:val="18"/>
                <w:szCs w:val="18"/>
              </w:rPr>
              <w:t xml:space="preserve">Cath Robinson (LWBLEF), </w:t>
            </w:r>
            <w:r w:rsidR="001279E4">
              <w:rPr>
                <w:rFonts w:ascii="Arial" w:eastAsia="Calibri" w:hAnsi="Arial" w:cs="Arial"/>
                <w:sz w:val="18"/>
                <w:szCs w:val="18"/>
              </w:rPr>
              <w:t xml:space="preserve">Annette </w:t>
            </w:r>
            <w:proofErr w:type="spellStart"/>
            <w:r w:rsidR="001279E4">
              <w:rPr>
                <w:rFonts w:ascii="Arial" w:eastAsia="Calibri" w:hAnsi="Arial" w:cs="Arial"/>
                <w:sz w:val="18"/>
                <w:szCs w:val="18"/>
              </w:rPr>
              <w:t>Snailham</w:t>
            </w:r>
            <w:proofErr w:type="spellEnd"/>
            <w:r w:rsidR="001279E4">
              <w:rPr>
                <w:rFonts w:ascii="Arial" w:eastAsia="Calibri" w:hAnsi="Arial" w:cs="Arial"/>
                <w:sz w:val="18"/>
                <w:szCs w:val="18"/>
              </w:rPr>
              <w:t xml:space="preserve"> (UCLan), Clare Abram (Blackpool &amp; The Fylde College), David Gregson (Lancaster University), Pat Haslem (Myerscough College), Jill Nelson (Lancaster Training Services), Lisa Jackson (Lancaster &amp; Morecambe College) Louise Hodgson (Nelson &amp; Colne College), Luke Swarbrick (T2000), Lynne Smith (NLTG), Andrew Richards (JTL Training) Sabrina Dewhurst (Blackburn College)</w:t>
            </w:r>
          </w:p>
          <w:p w14:paraId="7F4C748C" w14:textId="57633277" w:rsidR="00CD10D6" w:rsidRPr="005E53C8" w:rsidRDefault="00CD10D6" w:rsidP="00CD10D6">
            <w:pPr>
              <w:rPr>
                <w:rFonts w:ascii="Arial" w:eastAsia="Calibri" w:hAnsi="Arial" w:cs="Arial"/>
                <w:sz w:val="18"/>
                <w:szCs w:val="18"/>
              </w:rPr>
            </w:pPr>
          </w:p>
        </w:tc>
      </w:tr>
      <w:tr w:rsidR="0016341B" w:rsidRPr="005E53C8" w14:paraId="157D5414" w14:textId="77777777" w:rsidTr="007F65E1">
        <w:tc>
          <w:tcPr>
            <w:tcW w:w="568" w:type="dxa"/>
          </w:tcPr>
          <w:p w14:paraId="7470E23E" w14:textId="77777777" w:rsidR="0016341B" w:rsidRPr="005E53C8" w:rsidRDefault="0016341B" w:rsidP="007F65E1">
            <w:pPr>
              <w:rPr>
                <w:rFonts w:ascii="Arial" w:eastAsia="Calibri" w:hAnsi="Arial" w:cs="Arial"/>
                <w:b/>
                <w:sz w:val="18"/>
                <w:szCs w:val="18"/>
              </w:rPr>
            </w:pPr>
            <w:r w:rsidRPr="005E53C8">
              <w:rPr>
                <w:rFonts w:ascii="Arial" w:eastAsia="Calibri" w:hAnsi="Arial" w:cs="Arial"/>
                <w:b/>
                <w:sz w:val="18"/>
                <w:szCs w:val="18"/>
              </w:rPr>
              <w:t>1</w:t>
            </w:r>
            <w:r w:rsidR="000A7A5D" w:rsidRPr="005E53C8">
              <w:rPr>
                <w:rFonts w:ascii="Arial" w:eastAsia="Calibri" w:hAnsi="Arial" w:cs="Arial"/>
                <w:b/>
                <w:sz w:val="18"/>
                <w:szCs w:val="18"/>
              </w:rPr>
              <w:t>.</w:t>
            </w:r>
          </w:p>
        </w:tc>
        <w:tc>
          <w:tcPr>
            <w:tcW w:w="8476" w:type="dxa"/>
          </w:tcPr>
          <w:p w14:paraId="29A463C1" w14:textId="77777777" w:rsidR="0016341B" w:rsidRPr="005E53C8" w:rsidRDefault="0016341B" w:rsidP="007F65E1">
            <w:pPr>
              <w:rPr>
                <w:rFonts w:ascii="Arial" w:eastAsia="Calibri" w:hAnsi="Arial" w:cs="Arial"/>
                <w:b/>
                <w:sz w:val="18"/>
                <w:szCs w:val="18"/>
              </w:rPr>
            </w:pPr>
            <w:r w:rsidRPr="005E53C8">
              <w:rPr>
                <w:rFonts w:ascii="Arial" w:eastAsia="Calibri" w:hAnsi="Arial" w:cs="Arial"/>
                <w:b/>
                <w:sz w:val="18"/>
                <w:szCs w:val="18"/>
              </w:rPr>
              <w:t>Apologies</w:t>
            </w:r>
          </w:p>
        </w:tc>
        <w:tc>
          <w:tcPr>
            <w:tcW w:w="1843" w:type="dxa"/>
          </w:tcPr>
          <w:p w14:paraId="2293A713" w14:textId="77777777" w:rsidR="0016341B" w:rsidRPr="004C656C" w:rsidRDefault="0016341B" w:rsidP="007F65E1">
            <w:pPr>
              <w:rPr>
                <w:rFonts w:ascii="Arial" w:eastAsia="Calibri" w:hAnsi="Arial" w:cs="Arial"/>
                <w:b/>
                <w:sz w:val="16"/>
                <w:szCs w:val="16"/>
              </w:rPr>
            </w:pPr>
          </w:p>
        </w:tc>
      </w:tr>
      <w:tr w:rsidR="0016341B" w:rsidRPr="005E53C8" w14:paraId="4CDF8EF9" w14:textId="77777777" w:rsidTr="007F65E1">
        <w:tc>
          <w:tcPr>
            <w:tcW w:w="568" w:type="dxa"/>
          </w:tcPr>
          <w:p w14:paraId="040F4462" w14:textId="77777777" w:rsidR="003F620F" w:rsidRPr="005E53C8" w:rsidRDefault="003F620F" w:rsidP="007F65E1">
            <w:pPr>
              <w:rPr>
                <w:rFonts w:ascii="Arial" w:eastAsia="Calibri" w:hAnsi="Arial" w:cs="Arial"/>
                <w:b/>
                <w:sz w:val="18"/>
                <w:szCs w:val="18"/>
              </w:rPr>
            </w:pPr>
          </w:p>
        </w:tc>
        <w:tc>
          <w:tcPr>
            <w:tcW w:w="8476" w:type="dxa"/>
          </w:tcPr>
          <w:p w14:paraId="0BC54780" w14:textId="1F5536E7" w:rsidR="00425C22" w:rsidRDefault="003046DE" w:rsidP="00CD10D6">
            <w:pPr>
              <w:rPr>
                <w:rFonts w:ascii="Arial" w:eastAsia="Calibri" w:hAnsi="Arial" w:cs="Arial"/>
                <w:sz w:val="18"/>
                <w:szCs w:val="18"/>
              </w:rPr>
            </w:pPr>
            <w:r>
              <w:rPr>
                <w:rFonts w:ascii="Arial" w:eastAsia="Calibri" w:hAnsi="Arial" w:cs="Arial"/>
                <w:sz w:val="18"/>
                <w:szCs w:val="18"/>
              </w:rPr>
              <w:t xml:space="preserve">Heather </w:t>
            </w:r>
            <w:proofErr w:type="spellStart"/>
            <w:r>
              <w:rPr>
                <w:rFonts w:ascii="Arial" w:eastAsia="Calibri" w:hAnsi="Arial" w:cs="Arial"/>
                <w:sz w:val="18"/>
                <w:szCs w:val="18"/>
              </w:rPr>
              <w:t>De’ath</w:t>
            </w:r>
            <w:proofErr w:type="spellEnd"/>
            <w:r>
              <w:rPr>
                <w:rFonts w:ascii="Arial" w:eastAsia="Calibri" w:hAnsi="Arial" w:cs="Arial"/>
                <w:sz w:val="18"/>
                <w:szCs w:val="18"/>
              </w:rPr>
              <w:t xml:space="preserve"> (Blackpool &amp; The Fylde College), </w:t>
            </w:r>
            <w:r w:rsidR="00CB355B">
              <w:rPr>
                <w:rFonts w:ascii="Arial" w:eastAsia="Calibri" w:hAnsi="Arial" w:cs="Arial"/>
                <w:sz w:val="18"/>
                <w:szCs w:val="18"/>
              </w:rPr>
              <w:t xml:space="preserve">Meg Bamber (Runshaw College), </w:t>
            </w:r>
            <w:r w:rsidR="00A7565E">
              <w:rPr>
                <w:rFonts w:ascii="Arial" w:eastAsia="Calibri" w:hAnsi="Arial" w:cs="Arial"/>
                <w:sz w:val="18"/>
                <w:szCs w:val="18"/>
              </w:rPr>
              <w:t>Tracy Landon (Myerscough College),</w:t>
            </w:r>
            <w:r w:rsidR="00B31B52">
              <w:rPr>
                <w:rFonts w:ascii="Arial" w:eastAsia="Calibri" w:hAnsi="Arial" w:cs="Arial"/>
                <w:sz w:val="18"/>
                <w:szCs w:val="18"/>
              </w:rPr>
              <w:t xml:space="preserve"> Martyn Wright </w:t>
            </w:r>
            <w:r w:rsidR="00470051">
              <w:rPr>
                <w:rFonts w:ascii="Arial" w:eastAsia="Calibri" w:hAnsi="Arial" w:cs="Arial"/>
                <w:sz w:val="18"/>
                <w:szCs w:val="18"/>
              </w:rPr>
              <w:t xml:space="preserve">(NLTG), </w:t>
            </w:r>
          </w:p>
          <w:p w14:paraId="35021628" w14:textId="2A54BF0A" w:rsidR="00CD10D6" w:rsidRPr="005E53C8" w:rsidRDefault="00CD10D6" w:rsidP="00CD10D6">
            <w:pPr>
              <w:rPr>
                <w:rFonts w:ascii="Arial" w:eastAsia="Calibri" w:hAnsi="Arial" w:cs="Arial"/>
                <w:sz w:val="18"/>
                <w:szCs w:val="18"/>
              </w:rPr>
            </w:pPr>
          </w:p>
        </w:tc>
        <w:tc>
          <w:tcPr>
            <w:tcW w:w="1843" w:type="dxa"/>
          </w:tcPr>
          <w:p w14:paraId="2C18C237" w14:textId="4D073070" w:rsidR="00F92D5C" w:rsidRPr="004C656C" w:rsidRDefault="00F92D5C" w:rsidP="007F65E1">
            <w:pPr>
              <w:rPr>
                <w:rFonts w:ascii="Arial" w:eastAsia="Calibri" w:hAnsi="Arial" w:cs="Arial"/>
                <w:b/>
                <w:sz w:val="16"/>
                <w:szCs w:val="16"/>
              </w:rPr>
            </w:pPr>
          </w:p>
        </w:tc>
      </w:tr>
      <w:tr w:rsidR="002A3A2C" w:rsidRPr="005E53C8" w14:paraId="2DE5E11F" w14:textId="77777777" w:rsidTr="007F65E1">
        <w:tc>
          <w:tcPr>
            <w:tcW w:w="568" w:type="dxa"/>
          </w:tcPr>
          <w:p w14:paraId="377CBBE0" w14:textId="77777777" w:rsidR="002A3A2C" w:rsidRPr="005E53C8" w:rsidRDefault="00EC0A9F" w:rsidP="007F65E1">
            <w:pPr>
              <w:rPr>
                <w:rFonts w:ascii="Arial" w:eastAsia="Calibri" w:hAnsi="Arial" w:cs="Arial"/>
                <w:b/>
                <w:sz w:val="18"/>
                <w:szCs w:val="18"/>
              </w:rPr>
            </w:pPr>
            <w:r w:rsidRPr="005E53C8">
              <w:rPr>
                <w:rFonts w:ascii="Arial" w:eastAsia="Calibri" w:hAnsi="Arial" w:cs="Arial"/>
                <w:b/>
                <w:sz w:val="18"/>
                <w:szCs w:val="18"/>
              </w:rPr>
              <w:t>2</w:t>
            </w:r>
            <w:r w:rsidR="000A7A5D" w:rsidRPr="005E53C8">
              <w:rPr>
                <w:rFonts w:ascii="Arial" w:eastAsia="Calibri" w:hAnsi="Arial" w:cs="Arial"/>
                <w:b/>
                <w:sz w:val="18"/>
                <w:szCs w:val="18"/>
              </w:rPr>
              <w:t>.</w:t>
            </w:r>
          </w:p>
        </w:tc>
        <w:tc>
          <w:tcPr>
            <w:tcW w:w="8476" w:type="dxa"/>
          </w:tcPr>
          <w:p w14:paraId="47405CE9" w14:textId="77777777" w:rsidR="002A3A2C" w:rsidRPr="005E53C8" w:rsidRDefault="00D70CE9" w:rsidP="00732435">
            <w:pPr>
              <w:rPr>
                <w:rFonts w:ascii="Arial" w:eastAsia="Calibri" w:hAnsi="Arial" w:cs="Arial"/>
                <w:b/>
                <w:sz w:val="18"/>
                <w:szCs w:val="18"/>
              </w:rPr>
            </w:pPr>
            <w:r w:rsidRPr="005E53C8">
              <w:rPr>
                <w:rFonts w:ascii="Arial" w:eastAsia="Calibri" w:hAnsi="Arial" w:cs="Arial"/>
                <w:b/>
                <w:sz w:val="18"/>
                <w:szCs w:val="18"/>
              </w:rPr>
              <w:t>Minutes of the last meeting/Matters Arising</w:t>
            </w:r>
          </w:p>
        </w:tc>
        <w:tc>
          <w:tcPr>
            <w:tcW w:w="1843" w:type="dxa"/>
          </w:tcPr>
          <w:p w14:paraId="0B393D00" w14:textId="77777777" w:rsidR="002A3A2C" w:rsidRPr="004C656C" w:rsidRDefault="002A3A2C" w:rsidP="007F65E1">
            <w:pPr>
              <w:rPr>
                <w:rFonts w:ascii="Arial" w:eastAsia="Calibri" w:hAnsi="Arial" w:cs="Arial"/>
                <w:b/>
                <w:sz w:val="16"/>
                <w:szCs w:val="16"/>
              </w:rPr>
            </w:pPr>
          </w:p>
        </w:tc>
      </w:tr>
      <w:tr w:rsidR="006334CE" w:rsidRPr="005E53C8" w14:paraId="4EF8F9AD" w14:textId="77777777" w:rsidTr="007F65E1">
        <w:trPr>
          <w:trHeight w:val="242"/>
        </w:trPr>
        <w:tc>
          <w:tcPr>
            <w:tcW w:w="568" w:type="dxa"/>
          </w:tcPr>
          <w:p w14:paraId="0F56BCA2" w14:textId="1C7C693B" w:rsidR="006334CE" w:rsidRPr="005E53C8" w:rsidRDefault="006334CE" w:rsidP="007F65E1">
            <w:pPr>
              <w:rPr>
                <w:rFonts w:ascii="Arial" w:eastAsia="Calibri" w:hAnsi="Arial" w:cs="Arial"/>
                <w:b/>
                <w:sz w:val="18"/>
                <w:szCs w:val="18"/>
              </w:rPr>
            </w:pPr>
            <w:r w:rsidRPr="005E53C8">
              <w:rPr>
                <w:rFonts w:ascii="Arial" w:eastAsia="Calibri" w:hAnsi="Arial" w:cs="Arial"/>
                <w:b/>
                <w:sz w:val="18"/>
                <w:szCs w:val="18"/>
              </w:rPr>
              <w:t>2.1</w:t>
            </w:r>
          </w:p>
        </w:tc>
        <w:tc>
          <w:tcPr>
            <w:tcW w:w="8476" w:type="dxa"/>
          </w:tcPr>
          <w:p w14:paraId="06D09B80" w14:textId="77777777" w:rsidR="006334CE" w:rsidRPr="005E53C8" w:rsidRDefault="006334CE" w:rsidP="00900456">
            <w:pPr>
              <w:tabs>
                <w:tab w:val="left" w:pos="720"/>
              </w:tabs>
              <w:ind w:left="720" w:hanging="720"/>
              <w:rPr>
                <w:rFonts w:ascii="Arial" w:eastAsia="Times New Roman" w:hAnsi="Arial" w:cs="Arial"/>
                <w:b/>
                <w:bCs/>
                <w:sz w:val="18"/>
                <w:szCs w:val="18"/>
                <w:lang w:eastAsia="en-GB"/>
              </w:rPr>
            </w:pPr>
            <w:r w:rsidRPr="005E53C8">
              <w:rPr>
                <w:rFonts w:ascii="Arial" w:eastAsia="Times New Roman" w:hAnsi="Arial" w:cs="Arial"/>
                <w:b/>
                <w:bCs/>
                <w:sz w:val="18"/>
                <w:szCs w:val="18"/>
                <w:lang w:eastAsia="en-GB"/>
              </w:rPr>
              <w:t>Minutes of the last meeting</w:t>
            </w:r>
          </w:p>
          <w:p w14:paraId="5E5BEA91" w14:textId="6829AF5C" w:rsidR="006334CE" w:rsidRPr="005E53C8" w:rsidRDefault="008B4CAC" w:rsidP="00900456">
            <w:pPr>
              <w:tabs>
                <w:tab w:val="left" w:pos="720"/>
              </w:tabs>
              <w:ind w:left="720" w:hanging="720"/>
              <w:rPr>
                <w:rFonts w:ascii="Arial" w:eastAsia="Times New Roman" w:hAnsi="Arial" w:cs="Arial"/>
                <w:sz w:val="18"/>
                <w:szCs w:val="18"/>
                <w:lang w:eastAsia="en-GB"/>
              </w:rPr>
            </w:pPr>
            <w:r>
              <w:rPr>
                <w:rFonts w:ascii="Arial" w:eastAsia="Times New Roman" w:hAnsi="Arial" w:cs="Arial"/>
                <w:sz w:val="18"/>
                <w:szCs w:val="18"/>
                <w:lang w:eastAsia="en-GB"/>
              </w:rPr>
              <w:t>The minutes of the previous meeting were agreed as a true and accurate record.</w:t>
            </w:r>
          </w:p>
          <w:p w14:paraId="0D8F4DF9" w14:textId="42309F4B" w:rsidR="006334CE" w:rsidRPr="005E53C8" w:rsidRDefault="006334CE" w:rsidP="00900456">
            <w:pPr>
              <w:tabs>
                <w:tab w:val="left" w:pos="720"/>
              </w:tabs>
              <w:ind w:left="720" w:hanging="720"/>
              <w:rPr>
                <w:rFonts w:ascii="Arial" w:eastAsia="Times New Roman" w:hAnsi="Arial" w:cs="Arial"/>
                <w:sz w:val="18"/>
                <w:szCs w:val="18"/>
                <w:lang w:eastAsia="en-GB"/>
              </w:rPr>
            </w:pPr>
          </w:p>
        </w:tc>
        <w:tc>
          <w:tcPr>
            <w:tcW w:w="1843" w:type="dxa"/>
          </w:tcPr>
          <w:p w14:paraId="4DAF08FF" w14:textId="77777777" w:rsidR="006334CE" w:rsidRPr="004C656C" w:rsidRDefault="006334CE" w:rsidP="007F65E1">
            <w:pPr>
              <w:rPr>
                <w:rFonts w:ascii="Arial" w:eastAsia="Calibri" w:hAnsi="Arial" w:cs="Arial"/>
                <w:b/>
                <w:sz w:val="16"/>
                <w:szCs w:val="16"/>
              </w:rPr>
            </w:pPr>
          </w:p>
        </w:tc>
      </w:tr>
      <w:tr w:rsidR="008F45D3" w:rsidRPr="005E53C8" w14:paraId="06C2DE27" w14:textId="77777777" w:rsidTr="007F65E1">
        <w:trPr>
          <w:trHeight w:val="242"/>
        </w:trPr>
        <w:tc>
          <w:tcPr>
            <w:tcW w:w="568" w:type="dxa"/>
          </w:tcPr>
          <w:p w14:paraId="5CC80E3E" w14:textId="33A3C474" w:rsidR="00DD1F8A" w:rsidRPr="005E53C8" w:rsidRDefault="001A0214" w:rsidP="007F65E1">
            <w:pPr>
              <w:rPr>
                <w:rFonts w:ascii="Arial" w:eastAsia="Calibri" w:hAnsi="Arial" w:cs="Arial"/>
                <w:b/>
                <w:sz w:val="18"/>
                <w:szCs w:val="18"/>
              </w:rPr>
            </w:pPr>
            <w:r w:rsidRPr="005E53C8">
              <w:rPr>
                <w:rFonts w:ascii="Arial" w:eastAsia="Calibri" w:hAnsi="Arial" w:cs="Arial"/>
                <w:b/>
                <w:sz w:val="18"/>
                <w:szCs w:val="18"/>
              </w:rPr>
              <w:t>2.</w:t>
            </w:r>
            <w:r w:rsidR="006334CE" w:rsidRPr="005E53C8">
              <w:rPr>
                <w:rFonts w:ascii="Arial" w:eastAsia="Calibri" w:hAnsi="Arial" w:cs="Arial"/>
                <w:b/>
                <w:sz w:val="18"/>
                <w:szCs w:val="18"/>
              </w:rPr>
              <w:t>2</w:t>
            </w:r>
          </w:p>
          <w:p w14:paraId="3BE930CC" w14:textId="77777777" w:rsidR="00F06C9D" w:rsidRPr="005E53C8" w:rsidRDefault="00F06C9D" w:rsidP="007F65E1">
            <w:pPr>
              <w:rPr>
                <w:rFonts w:ascii="Arial" w:eastAsia="Calibri" w:hAnsi="Arial" w:cs="Arial"/>
                <w:b/>
                <w:sz w:val="18"/>
                <w:szCs w:val="18"/>
              </w:rPr>
            </w:pPr>
          </w:p>
          <w:p w14:paraId="66FA3DF9" w14:textId="0DA94738" w:rsidR="00F06C9D" w:rsidRPr="005E53C8" w:rsidRDefault="00F06C9D" w:rsidP="007F65E1">
            <w:pPr>
              <w:rPr>
                <w:rFonts w:ascii="Arial" w:eastAsia="Calibri" w:hAnsi="Arial" w:cs="Arial"/>
                <w:b/>
                <w:sz w:val="18"/>
                <w:szCs w:val="18"/>
              </w:rPr>
            </w:pPr>
          </w:p>
        </w:tc>
        <w:tc>
          <w:tcPr>
            <w:tcW w:w="8476" w:type="dxa"/>
          </w:tcPr>
          <w:p w14:paraId="339DC746" w14:textId="77777777" w:rsidR="00B067B8" w:rsidRDefault="00ED0CBF" w:rsidP="0001491B">
            <w:pPr>
              <w:tabs>
                <w:tab w:val="left" w:pos="720"/>
              </w:tabs>
              <w:ind w:left="720" w:hanging="720"/>
              <w:rPr>
                <w:rFonts w:ascii="Arial" w:eastAsia="Times New Roman" w:hAnsi="Arial" w:cs="Arial"/>
                <w:b/>
                <w:bCs/>
                <w:sz w:val="18"/>
                <w:szCs w:val="18"/>
                <w:lang w:eastAsia="en-GB"/>
              </w:rPr>
            </w:pPr>
            <w:r w:rsidRPr="005E53C8">
              <w:rPr>
                <w:rFonts w:ascii="Arial" w:eastAsia="Times New Roman" w:hAnsi="Arial" w:cs="Arial"/>
                <w:b/>
                <w:bCs/>
                <w:sz w:val="18"/>
                <w:szCs w:val="18"/>
                <w:lang w:eastAsia="en-GB"/>
              </w:rPr>
              <w:t>Matters Arising</w:t>
            </w:r>
          </w:p>
          <w:p w14:paraId="7B5A0B37" w14:textId="7249A503" w:rsidR="00001EED" w:rsidRDefault="000C47D0" w:rsidP="00001EED">
            <w:pPr>
              <w:tabs>
                <w:tab w:val="left" w:pos="720"/>
              </w:tabs>
              <w:ind w:left="720" w:hanging="720"/>
              <w:rPr>
                <w:rFonts w:ascii="Arial" w:eastAsia="Times New Roman" w:hAnsi="Arial" w:cs="Arial"/>
                <w:sz w:val="18"/>
                <w:szCs w:val="18"/>
                <w:lang w:eastAsia="en-GB"/>
              </w:rPr>
            </w:pPr>
            <w:r>
              <w:rPr>
                <w:rFonts w:ascii="Arial" w:eastAsia="Times New Roman" w:hAnsi="Arial" w:cs="Arial"/>
                <w:sz w:val="18"/>
                <w:szCs w:val="18"/>
                <w:lang w:eastAsia="en-GB"/>
              </w:rPr>
              <w:t>5.</w:t>
            </w:r>
            <w:r w:rsidR="00001EED">
              <w:rPr>
                <w:rFonts w:ascii="Arial" w:eastAsia="Times New Roman" w:hAnsi="Arial" w:cs="Arial"/>
                <w:sz w:val="18"/>
                <w:szCs w:val="18"/>
                <w:lang w:eastAsia="en-GB"/>
              </w:rPr>
              <w:t>5</w:t>
            </w:r>
            <w:r w:rsidR="00001EED">
              <w:rPr>
                <w:rFonts w:ascii="Arial" w:eastAsia="Times New Roman" w:hAnsi="Arial" w:cs="Arial"/>
                <w:sz w:val="18"/>
                <w:szCs w:val="18"/>
                <w:lang w:eastAsia="en-GB"/>
              </w:rPr>
              <w:tab/>
              <w:t xml:space="preserve">CR forwarded the email from Clare Abram regarding FRM </w:t>
            </w:r>
            <w:r w:rsidR="002F1875">
              <w:rPr>
                <w:rFonts w:ascii="Arial" w:eastAsia="Times New Roman" w:hAnsi="Arial" w:cs="Arial"/>
                <w:sz w:val="18"/>
                <w:szCs w:val="18"/>
                <w:lang w:eastAsia="en-GB"/>
              </w:rPr>
              <w:t>27</w:t>
            </w:r>
          </w:p>
          <w:p w14:paraId="29285FE3" w14:textId="7D01035E" w:rsidR="00A7565E" w:rsidRPr="00C054D9" w:rsidRDefault="00A7565E" w:rsidP="00A72BA7">
            <w:pPr>
              <w:tabs>
                <w:tab w:val="left" w:pos="720"/>
              </w:tabs>
              <w:rPr>
                <w:rFonts w:ascii="Arial" w:eastAsia="Times New Roman" w:hAnsi="Arial" w:cs="Arial"/>
                <w:sz w:val="18"/>
                <w:szCs w:val="18"/>
                <w:lang w:eastAsia="en-GB"/>
              </w:rPr>
            </w:pPr>
          </w:p>
        </w:tc>
        <w:tc>
          <w:tcPr>
            <w:tcW w:w="1843" w:type="dxa"/>
          </w:tcPr>
          <w:p w14:paraId="0CF3468F" w14:textId="1977105E" w:rsidR="001F39DB" w:rsidRPr="004C656C" w:rsidRDefault="001F39DB" w:rsidP="007F65E1">
            <w:pPr>
              <w:rPr>
                <w:rFonts w:ascii="Arial" w:eastAsia="Calibri" w:hAnsi="Arial" w:cs="Arial"/>
                <w:b/>
                <w:sz w:val="16"/>
                <w:szCs w:val="16"/>
              </w:rPr>
            </w:pPr>
          </w:p>
          <w:p w14:paraId="389DBBF5" w14:textId="77777777" w:rsidR="00DD1F8A" w:rsidRPr="004C656C" w:rsidRDefault="00DD1F8A" w:rsidP="007F65E1">
            <w:pPr>
              <w:rPr>
                <w:rFonts w:ascii="Arial" w:eastAsia="Calibri" w:hAnsi="Arial" w:cs="Arial"/>
                <w:b/>
                <w:sz w:val="16"/>
                <w:szCs w:val="16"/>
              </w:rPr>
            </w:pPr>
          </w:p>
          <w:p w14:paraId="6BE68D2D" w14:textId="4FF7E882" w:rsidR="006B10C0" w:rsidRPr="004C656C" w:rsidRDefault="006B10C0" w:rsidP="007F65E1">
            <w:pPr>
              <w:rPr>
                <w:rFonts w:ascii="Arial" w:eastAsia="Calibri" w:hAnsi="Arial" w:cs="Arial"/>
                <w:b/>
                <w:color w:val="000000" w:themeColor="text1"/>
                <w:sz w:val="16"/>
                <w:szCs w:val="16"/>
              </w:rPr>
            </w:pPr>
          </w:p>
        </w:tc>
      </w:tr>
      <w:tr w:rsidR="008A52DB" w:rsidRPr="005E53C8" w14:paraId="4042B177" w14:textId="77777777" w:rsidTr="007F65E1">
        <w:tc>
          <w:tcPr>
            <w:tcW w:w="568" w:type="dxa"/>
          </w:tcPr>
          <w:p w14:paraId="7CD139BC" w14:textId="77777777" w:rsidR="008A52DB" w:rsidRPr="005E53C8" w:rsidRDefault="008A52DB" w:rsidP="007F65E1">
            <w:pPr>
              <w:rPr>
                <w:rFonts w:ascii="Arial" w:eastAsia="Calibri" w:hAnsi="Arial" w:cs="Arial"/>
                <w:b/>
                <w:sz w:val="18"/>
                <w:szCs w:val="18"/>
              </w:rPr>
            </w:pPr>
            <w:r w:rsidRPr="005E53C8">
              <w:rPr>
                <w:rFonts w:ascii="Arial" w:eastAsia="Calibri" w:hAnsi="Arial" w:cs="Arial"/>
                <w:b/>
                <w:sz w:val="18"/>
                <w:szCs w:val="18"/>
              </w:rPr>
              <w:t>3.</w:t>
            </w:r>
          </w:p>
        </w:tc>
        <w:tc>
          <w:tcPr>
            <w:tcW w:w="8476" w:type="dxa"/>
          </w:tcPr>
          <w:p w14:paraId="01A0CAA6" w14:textId="2653E1BC" w:rsidR="008A52DB" w:rsidRPr="005E53C8" w:rsidRDefault="008A52DB" w:rsidP="007F65E1">
            <w:pPr>
              <w:rPr>
                <w:rFonts w:ascii="Arial" w:eastAsia="Calibri" w:hAnsi="Arial" w:cs="Arial"/>
                <w:b/>
                <w:sz w:val="18"/>
                <w:szCs w:val="18"/>
              </w:rPr>
            </w:pPr>
            <w:r w:rsidRPr="005E53C8">
              <w:rPr>
                <w:rFonts w:ascii="Arial" w:eastAsia="Calibri" w:hAnsi="Arial" w:cs="Arial"/>
                <w:b/>
                <w:sz w:val="18"/>
                <w:szCs w:val="18"/>
              </w:rPr>
              <w:t>Forum Manager Update</w:t>
            </w:r>
            <w:r w:rsidR="00245820" w:rsidRPr="005E53C8">
              <w:rPr>
                <w:rFonts w:ascii="Arial" w:eastAsia="Calibri" w:hAnsi="Arial" w:cs="Arial"/>
                <w:b/>
                <w:sz w:val="18"/>
                <w:szCs w:val="18"/>
              </w:rPr>
              <w:t xml:space="preserve"> – Tim Cutler</w:t>
            </w:r>
          </w:p>
        </w:tc>
        <w:tc>
          <w:tcPr>
            <w:tcW w:w="1843" w:type="dxa"/>
          </w:tcPr>
          <w:p w14:paraId="108B04C5" w14:textId="77777777" w:rsidR="008A52DB" w:rsidRPr="004C656C" w:rsidRDefault="008A52DB" w:rsidP="007F65E1">
            <w:pPr>
              <w:rPr>
                <w:rFonts w:ascii="Arial" w:eastAsia="Calibri" w:hAnsi="Arial" w:cs="Arial"/>
                <w:b/>
                <w:sz w:val="16"/>
                <w:szCs w:val="16"/>
              </w:rPr>
            </w:pPr>
          </w:p>
        </w:tc>
      </w:tr>
      <w:tr w:rsidR="00CF4E31" w:rsidRPr="00DB320E" w14:paraId="2414399B" w14:textId="77777777" w:rsidTr="007F65E1">
        <w:trPr>
          <w:trHeight w:val="242"/>
        </w:trPr>
        <w:tc>
          <w:tcPr>
            <w:tcW w:w="568" w:type="dxa"/>
          </w:tcPr>
          <w:p w14:paraId="582D540F" w14:textId="1AE64D06" w:rsidR="00CF4E31" w:rsidRPr="005E53C8" w:rsidRDefault="00E41DDF" w:rsidP="007F65E1">
            <w:pPr>
              <w:rPr>
                <w:rFonts w:ascii="Arial" w:eastAsia="Calibri" w:hAnsi="Arial" w:cs="Arial"/>
                <w:b/>
                <w:bCs/>
                <w:sz w:val="18"/>
                <w:szCs w:val="18"/>
              </w:rPr>
            </w:pPr>
            <w:r>
              <w:rPr>
                <w:rFonts w:ascii="Arial" w:eastAsia="Calibri" w:hAnsi="Arial" w:cs="Arial"/>
                <w:b/>
                <w:bCs/>
                <w:sz w:val="18"/>
                <w:szCs w:val="18"/>
              </w:rPr>
              <w:t>3.1</w:t>
            </w:r>
          </w:p>
        </w:tc>
        <w:tc>
          <w:tcPr>
            <w:tcW w:w="8476" w:type="dxa"/>
          </w:tcPr>
          <w:p w14:paraId="5B02A5E0" w14:textId="0F328948" w:rsidR="00BE04DF" w:rsidRPr="00BE04DF" w:rsidRDefault="00D46866" w:rsidP="008C138D">
            <w:pPr>
              <w:rPr>
                <w:rFonts w:ascii="Arial" w:hAnsi="Arial" w:cs="Arial"/>
                <w:b/>
                <w:color w:val="000000"/>
                <w:sz w:val="18"/>
                <w:szCs w:val="18"/>
              </w:rPr>
            </w:pPr>
            <w:r w:rsidRPr="00BE04DF">
              <w:rPr>
                <w:rFonts w:ascii="Arial" w:hAnsi="Arial" w:cs="Arial"/>
                <w:b/>
                <w:color w:val="000000"/>
                <w:sz w:val="18"/>
                <w:szCs w:val="18"/>
              </w:rPr>
              <w:t xml:space="preserve">Forum </w:t>
            </w:r>
            <w:r w:rsidR="00D2015D">
              <w:rPr>
                <w:rFonts w:ascii="Arial" w:hAnsi="Arial" w:cs="Arial"/>
                <w:b/>
                <w:color w:val="000000"/>
                <w:sz w:val="18"/>
                <w:szCs w:val="18"/>
              </w:rPr>
              <w:t>support</w:t>
            </w:r>
          </w:p>
          <w:p w14:paraId="6DE3CF14" w14:textId="00AE98FD" w:rsidR="006731DC" w:rsidRPr="006731DC" w:rsidRDefault="001C4E1A" w:rsidP="006731DC">
            <w:pPr>
              <w:rPr>
                <w:rFonts w:ascii="Arial" w:hAnsi="Arial" w:cs="Arial"/>
                <w:bCs/>
                <w:color w:val="000000"/>
                <w:sz w:val="18"/>
                <w:szCs w:val="18"/>
              </w:rPr>
            </w:pPr>
            <w:r>
              <w:rPr>
                <w:rFonts w:ascii="Arial" w:hAnsi="Arial" w:cs="Arial"/>
                <w:bCs/>
                <w:color w:val="000000"/>
                <w:sz w:val="18"/>
                <w:szCs w:val="18"/>
              </w:rPr>
              <w:t>Traineeship Framework V2</w:t>
            </w:r>
            <w:r w:rsidR="00EE696A">
              <w:rPr>
                <w:rFonts w:ascii="Arial" w:hAnsi="Arial" w:cs="Arial"/>
                <w:bCs/>
                <w:color w:val="000000"/>
                <w:sz w:val="18"/>
                <w:szCs w:val="18"/>
              </w:rPr>
              <w:t xml:space="preserve"> - </w:t>
            </w:r>
            <w:r w:rsidR="00E4318F" w:rsidRPr="00E4318F">
              <w:rPr>
                <w:rFonts w:ascii="Arial" w:hAnsi="Arial" w:cs="Arial"/>
                <w:bCs/>
                <w:color w:val="000000"/>
                <w:sz w:val="18"/>
                <w:szCs w:val="18"/>
              </w:rPr>
              <w:t>completing and submitting a timely and accurate ILR, who we anticipate will be able to register their details and claim for the incentive payments through an online portal’. This was confirmed by the recent publication of Framework for delivery Version 2 which details ‘Employers will be able to register their details and claim for the incentive payments through an online portal which will be made available on GOV.uk. We will update the sector once this available. Employers will only be required to register once, which will then allow them to apply for the incentive payment for up to 10 trainees per employer in each of the 9 regions that they deliver in’</w:t>
            </w:r>
          </w:p>
          <w:p w14:paraId="3D928268" w14:textId="77777777" w:rsidR="00E4318F" w:rsidRDefault="00E4318F" w:rsidP="00E4318F">
            <w:pPr>
              <w:rPr>
                <w:rFonts w:ascii="Arial" w:hAnsi="Arial" w:cs="Arial"/>
                <w:bCs/>
                <w:color w:val="000000"/>
                <w:sz w:val="18"/>
                <w:szCs w:val="18"/>
              </w:rPr>
            </w:pPr>
          </w:p>
          <w:p w14:paraId="730445FC" w14:textId="5AF06BB6" w:rsidR="001C4E1A" w:rsidRPr="00D46866" w:rsidRDefault="001C4E1A" w:rsidP="008C138D">
            <w:pPr>
              <w:rPr>
                <w:rFonts w:ascii="Arial" w:hAnsi="Arial" w:cs="Arial"/>
                <w:bCs/>
                <w:color w:val="000000"/>
                <w:sz w:val="18"/>
                <w:szCs w:val="18"/>
              </w:rPr>
            </w:pPr>
            <w:r>
              <w:rPr>
                <w:rFonts w:ascii="Arial" w:hAnsi="Arial" w:cs="Arial"/>
                <w:bCs/>
                <w:color w:val="000000"/>
                <w:sz w:val="18"/>
                <w:szCs w:val="18"/>
              </w:rPr>
              <w:t>Tech funding guidance V</w:t>
            </w:r>
            <w:r w:rsidR="00FB0B86">
              <w:rPr>
                <w:rFonts w:ascii="Arial" w:hAnsi="Arial" w:cs="Arial"/>
                <w:bCs/>
                <w:color w:val="000000"/>
                <w:sz w:val="18"/>
                <w:szCs w:val="18"/>
              </w:rPr>
              <w:t xml:space="preserve">2 - </w:t>
            </w:r>
            <w:r w:rsidR="00FB0B86" w:rsidRPr="00FB0B86">
              <w:rPr>
                <w:rFonts w:ascii="Arial" w:hAnsi="Arial" w:cs="Arial"/>
                <w:bCs/>
                <w:color w:val="000000"/>
                <w:sz w:val="18"/>
                <w:szCs w:val="18"/>
              </w:rPr>
              <w:t>Version 2 of the Apprenticeship technical funding guide details updates in relation to apprenticeships made redundant can be funded through to completion when they have completed 75% or more of their planned duration in addition to the existing scenarios for funding offered for redundant apprentices and that The Learning Aims Reference Service (LARS) is being replaced by the Find a learning aim service.</w:t>
            </w:r>
          </w:p>
          <w:p w14:paraId="5DFEA049" w14:textId="2F92F4F3" w:rsidR="00425C22" w:rsidRPr="00DB320E" w:rsidRDefault="00425C22" w:rsidP="008C138D">
            <w:pPr>
              <w:rPr>
                <w:rFonts w:ascii="Arial" w:hAnsi="Arial" w:cs="Arial"/>
                <w:color w:val="000000"/>
                <w:sz w:val="18"/>
                <w:szCs w:val="18"/>
              </w:rPr>
            </w:pPr>
          </w:p>
        </w:tc>
        <w:tc>
          <w:tcPr>
            <w:tcW w:w="1843" w:type="dxa"/>
          </w:tcPr>
          <w:p w14:paraId="0C57EC63" w14:textId="1EE5D63D" w:rsidR="00CF4E31" w:rsidRPr="004C656C" w:rsidRDefault="00CF4E31" w:rsidP="007F65E1">
            <w:pPr>
              <w:rPr>
                <w:rFonts w:ascii="Arial" w:eastAsia="Calibri" w:hAnsi="Arial" w:cs="Arial"/>
                <w:b/>
                <w:bCs/>
                <w:sz w:val="16"/>
                <w:szCs w:val="16"/>
              </w:rPr>
            </w:pPr>
          </w:p>
        </w:tc>
      </w:tr>
      <w:tr w:rsidR="00D46866" w:rsidRPr="00DB320E" w14:paraId="37F67FE6" w14:textId="77777777" w:rsidTr="007F65E1">
        <w:trPr>
          <w:trHeight w:val="242"/>
        </w:trPr>
        <w:tc>
          <w:tcPr>
            <w:tcW w:w="568" w:type="dxa"/>
          </w:tcPr>
          <w:p w14:paraId="4C9BC0C5" w14:textId="55A1C045" w:rsidR="00D46866" w:rsidRPr="005E53C8" w:rsidRDefault="00E41DDF" w:rsidP="007F65E1">
            <w:pPr>
              <w:rPr>
                <w:rFonts w:ascii="Arial" w:eastAsia="Calibri" w:hAnsi="Arial" w:cs="Arial"/>
                <w:b/>
                <w:bCs/>
                <w:sz w:val="18"/>
                <w:szCs w:val="18"/>
              </w:rPr>
            </w:pPr>
            <w:r>
              <w:rPr>
                <w:rFonts w:ascii="Arial" w:eastAsia="Calibri" w:hAnsi="Arial" w:cs="Arial"/>
                <w:b/>
                <w:bCs/>
                <w:sz w:val="18"/>
                <w:szCs w:val="18"/>
              </w:rPr>
              <w:t>3.2</w:t>
            </w:r>
          </w:p>
        </w:tc>
        <w:tc>
          <w:tcPr>
            <w:tcW w:w="8476" w:type="dxa"/>
          </w:tcPr>
          <w:p w14:paraId="7F3F9F56" w14:textId="77777777" w:rsidR="00C71EE2" w:rsidRDefault="00D2015D" w:rsidP="00F83281">
            <w:pPr>
              <w:rPr>
                <w:rFonts w:ascii="Arial" w:hAnsi="Arial" w:cs="Arial"/>
                <w:b/>
                <w:bCs/>
                <w:color w:val="000000"/>
                <w:sz w:val="18"/>
                <w:szCs w:val="18"/>
              </w:rPr>
            </w:pPr>
            <w:r w:rsidRPr="00D2015D">
              <w:rPr>
                <w:rFonts w:ascii="Arial" w:hAnsi="Arial" w:cs="Arial"/>
                <w:b/>
                <w:bCs/>
                <w:color w:val="000000"/>
                <w:sz w:val="18"/>
                <w:szCs w:val="18"/>
              </w:rPr>
              <w:t>Compliance and funding audits</w:t>
            </w:r>
          </w:p>
          <w:p w14:paraId="4ECA66EF" w14:textId="5C385609" w:rsidR="00D2015D" w:rsidRDefault="00A95000" w:rsidP="00F83281">
            <w:pPr>
              <w:rPr>
                <w:rFonts w:ascii="Arial" w:hAnsi="Arial" w:cs="Arial"/>
                <w:color w:val="000000"/>
                <w:sz w:val="18"/>
                <w:szCs w:val="18"/>
              </w:rPr>
            </w:pPr>
            <w:r>
              <w:rPr>
                <w:rFonts w:ascii="Arial" w:hAnsi="Arial" w:cs="Arial"/>
                <w:color w:val="000000"/>
                <w:sz w:val="18"/>
                <w:szCs w:val="18"/>
              </w:rPr>
              <w:t>The forum is currently in communication to set up a funding and compliance workshop to take place in the new year</w:t>
            </w:r>
            <w:r w:rsidR="005C15E7">
              <w:rPr>
                <w:rFonts w:ascii="Arial" w:hAnsi="Arial" w:cs="Arial"/>
                <w:color w:val="000000"/>
                <w:sz w:val="18"/>
                <w:szCs w:val="18"/>
              </w:rPr>
              <w:t xml:space="preserve">. More information </w:t>
            </w:r>
            <w:r w:rsidR="005475CD">
              <w:rPr>
                <w:rFonts w:ascii="Arial" w:hAnsi="Arial" w:cs="Arial"/>
                <w:color w:val="000000"/>
                <w:sz w:val="18"/>
                <w:szCs w:val="18"/>
              </w:rPr>
              <w:t>to follow shortly.</w:t>
            </w:r>
          </w:p>
          <w:p w14:paraId="37BE0BBA" w14:textId="77777777" w:rsidR="00A72BA7" w:rsidRDefault="00A72BA7" w:rsidP="00F83281">
            <w:pPr>
              <w:rPr>
                <w:rFonts w:ascii="Arial" w:hAnsi="Arial" w:cs="Arial"/>
                <w:color w:val="000000"/>
                <w:sz w:val="18"/>
                <w:szCs w:val="18"/>
              </w:rPr>
            </w:pPr>
          </w:p>
          <w:p w14:paraId="750AA758" w14:textId="77777777" w:rsidR="00ED0B1A" w:rsidRDefault="006F6D9E" w:rsidP="006F6D9E">
            <w:pPr>
              <w:rPr>
                <w:rFonts w:ascii="Arial" w:hAnsi="Arial" w:cs="Arial"/>
                <w:color w:val="000000"/>
                <w:sz w:val="18"/>
                <w:szCs w:val="18"/>
              </w:rPr>
            </w:pPr>
            <w:r w:rsidRPr="006F6D9E">
              <w:rPr>
                <w:rFonts w:ascii="Arial" w:hAnsi="Arial" w:cs="Arial"/>
                <w:color w:val="000000"/>
                <w:sz w:val="18"/>
                <w:szCs w:val="18"/>
              </w:rPr>
              <w:t>LM reported Preston’s College have had an internal (mock) audit carried out. 2 points raised were</w:t>
            </w:r>
            <w:r w:rsidR="00ED0B1A">
              <w:rPr>
                <w:rFonts w:ascii="Arial" w:hAnsi="Arial" w:cs="Arial"/>
                <w:color w:val="000000"/>
                <w:sz w:val="18"/>
                <w:szCs w:val="18"/>
              </w:rPr>
              <w:t>:</w:t>
            </w:r>
          </w:p>
          <w:p w14:paraId="30EF0949" w14:textId="77777777" w:rsidR="00ED0B1A" w:rsidRDefault="00ED0B1A" w:rsidP="006F6D9E">
            <w:pPr>
              <w:rPr>
                <w:rFonts w:ascii="Arial" w:hAnsi="Arial" w:cs="Arial"/>
                <w:color w:val="000000"/>
                <w:sz w:val="18"/>
                <w:szCs w:val="18"/>
              </w:rPr>
            </w:pPr>
          </w:p>
          <w:p w14:paraId="2CCB8738" w14:textId="34C2D195" w:rsidR="006F6D9E" w:rsidRDefault="006F6D9E" w:rsidP="006F6D9E">
            <w:pPr>
              <w:rPr>
                <w:rFonts w:ascii="Arial" w:hAnsi="Arial" w:cs="Arial"/>
                <w:color w:val="000000"/>
                <w:sz w:val="18"/>
                <w:szCs w:val="18"/>
              </w:rPr>
            </w:pPr>
            <w:r w:rsidRPr="006F6D9E">
              <w:rPr>
                <w:rFonts w:ascii="Arial" w:hAnsi="Arial" w:cs="Arial"/>
                <w:color w:val="000000"/>
                <w:sz w:val="18"/>
                <w:szCs w:val="18"/>
              </w:rPr>
              <w:t>On commitment statements ensuring that there needs to be clear detail for the 20% off the job by unit or SKB criteria not just overall and attributing hours to each action.</w:t>
            </w:r>
          </w:p>
          <w:p w14:paraId="11BE78B0" w14:textId="77777777" w:rsidR="00653138" w:rsidRDefault="00653138" w:rsidP="006F6D9E">
            <w:pPr>
              <w:rPr>
                <w:rFonts w:ascii="Arial" w:hAnsi="Arial" w:cs="Arial"/>
                <w:color w:val="000000"/>
                <w:sz w:val="18"/>
                <w:szCs w:val="18"/>
              </w:rPr>
            </w:pPr>
          </w:p>
          <w:p w14:paraId="3BE1BC24" w14:textId="5A61F338" w:rsidR="00C626DF" w:rsidRDefault="00653138" w:rsidP="006F6D9E">
            <w:pPr>
              <w:rPr>
                <w:rFonts w:ascii="Arial" w:hAnsi="Arial" w:cs="Arial"/>
                <w:color w:val="000000"/>
                <w:sz w:val="18"/>
                <w:szCs w:val="18"/>
              </w:rPr>
            </w:pPr>
            <w:r>
              <w:rPr>
                <w:rFonts w:ascii="Arial" w:hAnsi="Arial" w:cs="Arial"/>
                <w:color w:val="000000"/>
                <w:sz w:val="18"/>
                <w:szCs w:val="18"/>
              </w:rPr>
              <w:t>Discussion took place about commitment statements.</w:t>
            </w:r>
            <w:r w:rsidR="00C626DF">
              <w:rPr>
                <w:rFonts w:ascii="Arial" w:hAnsi="Arial" w:cs="Arial"/>
                <w:color w:val="000000"/>
                <w:sz w:val="18"/>
                <w:szCs w:val="18"/>
              </w:rPr>
              <w:t>TC stated that there is a sample from ESFA. TC will find a copy and forward with the minutes</w:t>
            </w:r>
          </w:p>
          <w:p w14:paraId="09BEECCA" w14:textId="77777777" w:rsidR="00782413" w:rsidRDefault="00782413" w:rsidP="006F6D9E">
            <w:pPr>
              <w:rPr>
                <w:rFonts w:ascii="Arial" w:hAnsi="Arial" w:cs="Arial"/>
                <w:color w:val="000000"/>
                <w:sz w:val="18"/>
                <w:szCs w:val="18"/>
              </w:rPr>
            </w:pPr>
          </w:p>
          <w:p w14:paraId="771B8583" w14:textId="390A129E" w:rsidR="00CC39B8" w:rsidRDefault="00410566" w:rsidP="006F6D9E">
            <w:pPr>
              <w:rPr>
                <w:rFonts w:ascii="Arial" w:hAnsi="Arial" w:cs="Arial"/>
                <w:color w:val="000000"/>
                <w:sz w:val="18"/>
                <w:szCs w:val="18"/>
              </w:rPr>
            </w:pPr>
            <w:r>
              <w:rPr>
                <w:rFonts w:ascii="Arial" w:hAnsi="Arial" w:cs="Arial"/>
                <w:color w:val="000000"/>
                <w:sz w:val="18"/>
                <w:szCs w:val="18"/>
              </w:rPr>
              <w:t>Sabrina</w:t>
            </w:r>
            <w:r w:rsidR="00AA5019">
              <w:rPr>
                <w:rFonts w:ascii="Arial" w:hAnsi="Arial" w:cs="Arial"/>
                <w:color w:val="000000"/>
                <w:sz w:val="18"/>
                <w:szCs w:val="18"/>
              </w:rPr>
              <w:t xml:space="preserve"> Dewhurst will</w:t>
            </w:r>
            <w:r>
              <w:rPr>
                <w:rFonts w:ascii="Arial" w:hAnsi="Arial" w:cs="Arial"/>
                <w:color w:val="000000"/>
                <w:sz w:val="18"/>
                <w:szCs w:val="18"/>
              </w:rPr>
              <w:t xml:space="preserve"> </w:t>
            </w:r>
            <w:r w:rsidR="00835C3C">
              <w:rPr>
                <w:rFonts w:ascii="Arial" w:hAnsi="Arial" w:cs="Arial"/>
                <w:color w:val="000000"/>
                <w:sz w:val="18"/>
                <w:szCs w:val="18"/>
              </w:rPr>
              <w:t>forward</w:t>
            </w:r>
            <w:r>
              <w:rPr>
                <w:rFonts w:ascii="Arial" w:hAnsi="Arial" w:cs="Arial"/>
                <w:color w:val="000000"/>
                <w:sz w:val="18"/>
                <w:szCs w:val="18"/>
              </w:rPr>
              <w:t xml:space="preserve"> the form that Blackburn College use and happy for TC to share with members</w:t>
            </w:r>
            <w:r w:rsidR="00CC39B8">
              <w:rPr>
                <w:rFonts w:ascii="Arial" w:hAnsi="Arial" w:cs="Arial"/>
                <w:color w:val="000000"/>
                <w:sz w:val="18"/>
                <w:szCs w:val="18"/>
              </w:rPr>
              <w:t xml:space="preserve"> for their use.</w:t>
            </w:r>
          </w:p>
          <w:p w14:paraId="456D61FD" w14:textId="77777777" w:rsidR="00654DFC" w:rsidRDefault="00654DFC" w:rsidP="006F6D9E">
            <w:pPr>
              <w:rPr>
                <w:rFonts w:ascii="Arial" w:hAnsi="Arial" w:cs="Arial"/>
                <w:color w:val="000000"/>
                <w:sz w:val="18"/>
                <w:szCs w:val="18"/>
              </w:rPr>
            </w:pPr>
          </w:p>
          <w:p w14:paraId="170F2D76" w14:textId="77777777" w:rsidR="006F6D9E" w:rsidRDefault="006F6D9E" w:rsidP="006F6D9E">
            <w:pPr>
              <w:rPr>
                <w:rFonts w:ascii="Arial" w:hAnsi="Arial" w:cs="Arial"/>
                <w:color w:val="000000"/>
                <w:sz w:val="18"/>
                <w:szCs w:val="18"/>
              </w:rPr>
            </w:pPr>
            <w:r w:rsidRPr="006F6D9E">
              <w:rPr>
                <w:rFonts w:ascii="Arial" w:hAnsi="Arial" w:cs="Arial"/>
                <w:color w:val="000000"/>
                <w:sz w:val="18"/>
                <w:szCs w:val="18"/>
              </w:rPr>
              <w:t xml:space="preserve">New template document - if a learner is going to complete their apprenticeship early, you should go back and complete a commitment statement along with a declaration that the delivery/ programme was to the standard as part of the evidence required. </w:t>
            </w:r>
          </w:p>
          <w:p w14:paraId="53638E47" w14:textId="77777777" w:rsidR="00A72BA7" w:rsidRPr="006F6D9E" w:rsidRDefault="00A72BA7" w:rsidP="006F6D9E">
            <w:pPr>
              <w:rPr>
                <w:rFonts w:ascii="Arial" w:hAnsi="Arial" w:cs="Arial"/>
                <w:color w:val="000000"/>
                <w:sz w:val="18"/>
                <w:szCs w:val="18"/>
              </w:rPr>
            </w:pPr>
          </w:p>
          <w:p w14:paraId="0E3F12D2" w14:textId="30BA6056" w:rsidR="00D2015D" w:rsidRPr="00D2015D" w:rsidRDefault="006F6D9E" w:rsidP="00F83281">
            <w:pPr>
              <w:rPr>
                <w:rFonts w:ascii="Arial" w:hAnsi="Arial" w:cs="Arial"/>
                <w:color w:val="000000"/>
                <w:sz w:val="18"/>
                <w:szCs w:val="18"/>
              </w:rPr>
            </w:pPr>
            <w:r w:rsidRPr="006F6D9E">
              <w:rPr>
                <w:rFonts w:ascii="Arial" w:hAnsi="Arial" w:cs="Arial"/>
                <w:color w:val="000000"/>
                <w:sz w:val="18"/>
                <w:szCs w:val="18"/>
              </w:rPr>
              <w:t>ESFA template may be the best option, AELP have completed an early declaration template.</w:t>
            </w:r>
          </w:p>
        </w:tc>
        <w:tc>
          <w:tcPr>
            <w:tcW w:w="1843" w:type="dxa"/>
          </w:tcPr>
          <w:p w14:paraId="31D74E2F" w14:textId="77777777" w:rsidR="00D46866" w:rsidRPr="004C656C" w:rsidRDefault="00D46866" w:rsidP="007F65E1">
            <w:pPr>
              <w:rPr>
                <w:rFonts w:ascii="Arial" w:eastAsia="Calibri" w:hAnsi="Arial" w:cs="Arial"/>
                <w:b/>
                <w:bCs/>
                <w:sz w:val="16"/>
                <w:szCs w:val="16"/>
              </w:rPr>
            </w:pPr>
          </w:p>
          <w:p w14:paraId="2CB34264" w14:textId="77777777" w:rsidR="00863D95" w:rsidRPr="004C656C" w:rsidRDefault="00863D95" w:rsidP="007F65E1">
            <w:pPr>
              <w:rPr>
                <w:rFonts w:ascii="Arial" w:eastAsia="Calibri" w:hAnsi="Arial" w:cs="Arial"/>
                <w:b/>
                <w:bCs/>
                <w:sz w:val="16"/>
                <w:szCs w:val="16"/>
              </w:rPr>
            </w:pPr>
          </w:p>
          <w:p w14:paraId="40D4FCAD" w14:textId="77777777" w:rsidR="00863D95" w:rsidRPr="004C656C" w:rsidRDefault="00863D95" w:rsidP="007F65E1">
            <w:pPr>
              <w:rPr>
                <w:rFonts w:ascii="Arial" w:eastAsia="Calibri" w:hAnsi="Arial" w:cs="Arial"/>
                <w:b/>
                <w:bCs/>
                <w:sz w:val="16"/>
                <w:szCs w:val="16"/>
              </w:rPr>
            </w:pPr>
          </w:p>
          <w:p w14:paraId="6503634B" w14:textId="77777777" w:rsidR="00863D95" w:rsidRPr="004C656C" w:rsidRDefault="00863D95" w:rsidP="007F65E1">
            <w:pPr>
              <w:rPr>
                <w:rFonts w:ascii="Arial" w:eastAsia="Calibri" w:hAnsi="Arial" w:cs="Arial"/>
                <w:b/>
                <w:bCs/>
                <w:sz w:val="16"/>
                <w:szCs w:val="16"/>
              </w:rPr>
            </w:pPr>
          </w:p>
          <w:p w14:paraId="37893F29" w14:textId="77777777" w:rsidR="00863D95" w:rsidRPr="004C656C" w:rsidRDefault="00863D95" w:rsidP="007F65E1">
            <w:pPr>
              <w:rPr>
                <w:rFonts w:ascii="Arial" w:eastAsia="Calibri" w:hAnsi="Arial" w:cs="Arial"/>
                <w:b/>
                <w:bCs/>
                <w:sz w:val="16"/>
                <w:szCs w:val="16"/>
              </w:rPr>
            </w:pPr>
          </w:p>
          <w:p w14:paraId="2E70E45B" w14:textId="77777777" w:rsidR="00863D95" w:rsidRPr="004C656C" w:rsidRDefault="00863D95" w:rsidP="007F65E1">
            <w:pPr>
              <w:rPr>
                <w:rFonts w:ascii="Arial" w:eastAsia="Calibri" w:hAnsi="Arial" w:cs="Arial"/>
                <w:b/>
                <w:bCs/>
                <w:sz w:val="16"/>
                <w:szCs w:val="16"/>
              </w:rPr>
            </w:pPr>
          </w:p>
          <w:p w14:paraId="49844363" w14:textId="77777777" w:rsidR="00863D95" w:rsidRPr="004C656C" w:rsidRDefault="00863D95" w:rsidP="007F65E1">
            <w:pPr>
              <w:rPr>
                <w:rFonts w:ascii="Arial" w:eastAsia="Calibri" w:hAnsi="Arial" w:cs="Arial"/>
                <w:b/>
                <w:bCs/>
                <w:sz w:val="16"/>
                <w:szCs w:val="16"/>
              </w:rPr>
            </w:pPr>
          </w:p>
          <w:p w14:paraId="596517E6" w14:textId="77777777" w:rsidR="00897A79" w:rsidRPr="004C656C" w:rsidRDefault="00897A79" w:rsidP="007F65E1">
            <w:pPr>
              <w:rPr>
                <w:rFonts w:ascii="Arial" w:eastAsia="Calibri" w:hAnsi="Arial" w:cs="Arial"/>
                <w:b/>
                <w:bCs/>
                <w:sz w:val="16"/>
                <w:szCs w:val="16"/>
              </w:rPr>
            </w:pPr>
          </w:p>
          <w:p w14:paraId="00A322B7" w14:textId="77777777" w:rsidR="00897A79" w:rsidRPr="004C656C" w:rsidRDefault="00897A79" w:rsidP="007F65E1">
            <w:pPr>
              <w:rPr>
                <w:rFonts w:ascii="Arial" w:eastAsia="Calibri" w:hAnsi="Arial" w:cs="Arial"/>
                <w:b/>
                <w:bCs/>
                <w:sz w:val="16"/>
                <w:szCs w:val="16"/>
              </w:rPr>
            </w:pPr>
          </w:p>
          <w:p w14:paraId="3BF31927" w14:textId="77777777" w:rsidR="00897A79" w:rsidRPr="004C656C" w:rsidRDefault="00897A79" w:rsidP="007F65E1">
            <w:pPr>
              <w:rPr>
                <w:rFonts w:ascii="Arial" w:eastAsia="Calibri" w:hAnsi="Arial" w:cs="Arial"/>
                <w:b/>
                <w:bCs/>
                <w:sz w:val="16"/>
                <w:szCs w:val="16"/>
              </w:rPr>
            </w:pPr>
          </w:p>
          <w:p w14:paraId="66E13897" w14:textId="77777777" w:rsidR="00897A79" w:rsidRPr="004C656C" w:rsidRDefault="00897A79" w:rsidP="007F65E1">
            <w:pPr>
              <w:rPr>
                <w:rFonts w:ascii="Arial" w:eastAsia="Calibri" w:hAnsi="Arial" w:cs="Arial"/>
                <w:b/>
                <w:bCs/>
                <w:sz w:val="16"/>
                <w:szCs w:val="16"/>
              </w:rPr>
            </w:pPr>
          </w:p>
          <w:p w14:paraId="152D9078" w14:textId="77777777" w:rsidR="00897A79" w:rsidRPr="004C656C" w:rsidRDefault="00897A79" w:rsidP="007F65E1">
            <w:pPr>
              <w:rPr>
                <w:rFonts w:ascii="Arial" w:eastAsia="Calibri" w:hAnsi="Arial" w:cs="Arial"/>
                <w:b/>
                <w:bCs/>
                <w:sz w:val="16"/>
                <w:szCs w:val="16"/>
              </w:rPr>
            </w:pPr>
          </w:p>
          <w:p w14:paraId="3A9DC0AC" w14:textId="77777777" w:rsidR="00897A79" w:rsidRPr="004C656C" w:rsidRDefault="00897A79" w:rsidP="007F65E1">
            <w:pPr>
              <w:rPr>
                <w:rFonts w:ascii="Arial" w:eastAsia="Calibri" w:hAnsi="Arial" w:cs="Arial"/>
                <w:b/>
                <w:bCs/>
                <w:sz w:val="16"/>
                <w:szCs w:val="16"/>
              </w:rPr>
            </w:pPr>
          </w:p>
          <w:p w14:paraId="705AA360" w14:textId="77777777" w:rsidR="00897A79" w:rsidRPr="004C656C" w:rsidRDefault="00897A79" w:rsidP="007F65E1">
            <w:pPr>
              <w:rPr>
                <w:rFonts w:ascii="Arial" w:eastAsia="Calibri" w:hAnsi="Arial" w:cs="Arial"/>
                <w:b/>
                <w:bCs/>
                <w:sz w:val="16"/>
                <w:szCs w:val="16"/>
              </w:rPr>
            </w:pPr>
          </w:p>
          <w:p w14:paraId="3F0E32DD" w14:textId="77777777" w:rsidR="00897A79" w:rsidRPr="004C656C" w:rsidRDefault="00897A79" w:rsidP="007F65E1">
            <w:pPr>
              <w:rPr>
                <w:rFonts w:ascii="Arial" w:eastAsia="Calibri" w:hAnsi="Arial" w:cs="Arial"/>
                <w:b/>
                <w:bCs/>
                <w:sz w:val="16"/>
                <w:szCs w:val="16"/>
              </w:rPr>
            </w:pPr>
          </w:p>
          <w:p w14:paraId="644F9B4E" w14:textId="77777777" w:rsidR="00CC39B8" w:rsidRPr="004C656C" w:rsidRDefault="00CC39B8" w:rsidP="007F65E1">
            <w:pPr>
              <w:rPr>
                <w:rFonts w:ascii="Arial" w:eastAsia="Calibri" w:hAnsi="Arial" w:cs="Arial"/>
                <w:b/>
                <w:bCs/>
                <w:sz w:val="16"/>
                <w:szCs w:val="16"/>
              </w:rPr>
            </w:pPr>
          </w:p>
          <w:p w14:paraId="24C1C02F" w14:textId="2D9E5468" w:rsidR="00863D95" w:rsidRPr="004C656C" w:rsidRDefault="00863D95" w:rsidP="007F65E1">
            <w:pPr>
              <w:rPr>
                <w:rFonts w:ascii="Arial" w:eastAsia="Calibri" w:hAnsi="Arial" w:cs="Arial"/>
                <w:b/>
                <w:bCs/>
                <w:sz w:val="16"/>
                <w:szCs w:val="16"/>
              </w:rPr>
            </w:pPr>
            <w:r w:rsidRPr="004C656C">
              <w:rPr>
                <w:rFonts w:ascii="Arial" w:eastAsia="Calibri" w:hAnsi="Arial" w:cs="Arial"/>
                <w:b/>
                <w:bCs/>
                <w:sz w:val="16"/>
                <w:szCs w:val="16"/>
              </w:rPr>
              <w:t>TC to follow up on declaration template</w:t>
            </w:r>
          </w:p>
        </w:tc>
      </w:tr>
      <w:tr w:rsidR="00D46866" w:rsidRPr="00DB320E" w14:paraId="24D03A97" w14:textId="77777777" w:rsidTr="007F65E1">
        <w:trPr>
          <w:trHeight w:val="242"/>
        </w:trPr>
        <w:tc>
          <w:tcPr>
            <w:tcW w:w="568" w:type="dxa"/>
          </w:tcPr>
          <w:p w14:paraId="44EB7F74" w14:textId="75682989" w:rsidR="00D46866" w:rsidRPr="005E53C8" w:rsidRDefault="00E41DDF" w:rsidP="007F65E1">
            <w:pPr>
              <w:rPr>
                <w:rFonts w:ascii="Arial" w:eastAsia="Calibri" w:hAnsi="Arial" w:cs="Arial"/>
                <w:b/>
                <w:bCs/>
                <w:sz w:val="18"/>
                <w:szCs w:val="18"/>
              </w:rPr>
            </w:pPr>
            <w:r>
              <w:rPr>
                <w:rFonts w:ascii="Arial" w:eastAsia="Calibri" w:hAnsi="Arial" w:cs="Arial"/>
                <w:b/>
                <w:bCs/>
                <w:sz w:val="18"/>
                <w:szCs w:val="18"/>
              </w:rPr>
              <w:t>3.3</w:t>
            </w:r>
          </w:p>
        </w:tc>
        <w:tc>
          <w:tcPr>
            <w:tcW w:w="8476" w:type="dxa"/>
          </w:tcPr>
          <w:p w14:paraId="5747F100" w14:textId="77777777" w:rsidR="00B82436" w:rsidRPr="008C4230" w:rsidRDefault="00D2015D" w:rsidP="004E47C0">
            <w:pPr>
              <w:rPr>
                <w:rFonts w:ascii="Arial" w:hAnsi="Arial" w:cs="Arial"/>
                <w:b/>
                <w:bCs/>
                <w:color w:val="000000"/>
                <w:sz w:val="18"/>
                <w:szCs w:val="18"/>
              </w:rPr>
            </w:pPr>
            <w:r w:rsidRPr="008C4230">
              <w:rPr>
                <w:rFonts w:ascii="Arial" w:hAnsi="Arial" w:cs="Arial"/>
                <w:b/>
                <w:bCs/>
                <w:color w:val="000000"/>
                <w:sz w:val="18"/>
                <w:szCs w:val="18"/>
              </w:rPr>
              <w:t>ESFA updates</w:t>
            </w:r>
          </w:p>
          <w:p w14:paraId="3D34AA4D" w14:textId="28E72BD5" w:rsidR="008C4230" w:rsidRPr="008C4230" w:rsidRDefault="008C4230" w:rsidP="008C4230">
            <w:pPr>
              <w:rPr>
                <w:rFonts w:ascii="Arial" w:hAnsi="Arial" w:cs="Arial"/>
                <w:b/>
                <w:bCs/>
                <w:sz w:val="18"/>
                <w:szCs w:val="18"/>
              </w:rPr>
            </w:pPr>
            <w:r>
              <w:rPr>
                <w:rFonts w:ascii="Arial" w:hAnsi="Arial" w:cs="Arial"/>
                <w:b/>
                <w:bCs/>
                <w:sz w:val="18"/>
                <w:szCs w:val="18"/>
              </w:rPr>
              <w:t>M</w:t>
            </w:r>
            <w:r w:rsidRPr="008C4230">
              <w:rPr>
                <w:rFonts w:ascii="Arial" w:hAnsi="Arial" w:cs="Arial"/>
                <w:b/>
                <w:bCs/>
                <w:sz w:val="18"/>
                <w:szCs w:val="18"/>
              </w:rPr>
              <w:t>onitoring post-16 funding</w:t>
            </w:r>
          </w:p>
          <w:p w14:paraId="28761494" w14:textId="2BF50EA3" w:rsidR="008C4230" w:rsidRDefault="00AE7E14" w:rsidP="008C4230">
            <w:pPr>
              <w:rPr>
                <w:rFonts w:ascii="Arial" w:hAnsi="Arial" w:cs="Arial"/>
                <w:sz w:val="18"/>
                <w:szCs w:val="18"/>
              </w:rPr>
            </w:pPr>
            <w:r>
              <w:rPr>
                <w:rFonts w:ascii="Arial" w:hAnsi="Arial" w:cs="Arial"/>
                <w:sz w:val="18"/>
                <w:szCs w:val="18"/>
              </w:rPr>
              <w:t>TC shared that t</w:t>
            </w:r>
            <w:r w:rsidR="00FF6D26">
              <w:rPr>
                <w:rFonts w:ascii="Arial" w:hAnsi="Arial" w:cs="Arial"/>
                <w:sz w:val="18"/>
                <w:szCs w:val="18"/>
              </w:rPr>
              <w:t>he ESFA</w:t>
            </w:r>
            <w:r w:rsidR="008C4230" w:rsidRPr="008C4230">
              <w:rPr>
                <w:rFonts w:ascii="Arial" w:hAnsi="Arial" w:cs="Arial"/>
                <w:sz w:val="18"/>
                <w:szCs w:val="18"/>
              </w:rPr>
              <w:t xml:space="preserve"> have published the final reports for the 2019 to 2020 funding year in </w:t>
            </w:r>
            <w:hyperlink r:id="rId12" w:history="1">
              <w:r w:rsidR="008C4230" w:rsidRPr="008C4230">
                <w:rPr>
                  <w:rStyle w:val="Hyperlink"/>
                  <w:rFonts w:ascii="Arial" w:hAnsi="Arial" w:cs="Arial"/>
                  <w:sz w:val="18"/>
                  <w:szCs w:val="18"/>
                </w:rPr>
                <w:t>Submit learner data</w:t>
              </w:r>
            </w:hyperlink>
            <w:r w:rsidR="008C4230" w:rsidRPr="008C4230">
              <w:rPr>
                <w:rFonts w:ascii="Arial" w:hAnsi="Arial" w:cs="Arial"/>
                <w:sz w:val="18"/>
                <w:szCs w:val="18"/>
              </w:rPr>
              <w:t>.</w:t>
            </w:r>
          </w:p>
          <w:p w14:paraId="5CEB0169" w14:textId="77777777" w:rsidR="00AE7E14" w:rsidRPr="008C4230" w:rsidRDefault="00AE7E14" w:rsidP="008C4230">
            <w:pPr>
              <w:rPr>
                <w:rFonts w:ascii="Arial" w:hAnsi="Arial" w:cs="Arial"/>
                <w:sz w:val="18"/>
                <w:szCs w:val="18"/>
              </w:rPr>
            </w:pPr>
          </w:p>
          <w:p w14:paraId="55004BFA" w14:textId="5D718871" w:rsidR="008C4230" w:rsidRDefault="00314C4A" w:rsidP="008C4230">
            <w:pPr>
              <w:rPr>
                <w:rFonts w:ascii="Arial" w:hAnsi="Arial" w:cs="Arial"/>
                <w:sz w:val="18"/>
                <w:szCs w:val="18"/>
              </w:rPr>
            </w:pPr>
            <w:r>
              <w:rPr>
                <w:rFonts w:ascii="Arial" w:hAnsi="Arial" w:cs="Arial"/>
                <w:sz w:val="18"/>
                <w:szCs w:val="18"/>
              </w:rPr>
              <w:t>They</w:t>
            </w:r>
            <w:r w:rsidR="008C4230" w:rsidRPr="008C4230">
              <w:rPr>
                <w:rFonts w:ascii="Arial" w:hAnsi="Arial" w:cs="Arial"/>
                <w:sz w:val="18"/>
                <w:szCs w:val="18"/>
              </w:rPr>
              <w:t xml:space="preserve"> have also released a new post-16 monitoring reports dashboard containing this information in </w:t>
            </w:r>
            <w:hyperlink r:id="rId13" w:history="1">
              <w:r w:rsidR="008C4230" w:rsidRPr="008C4230">
                <w:rPr>
                  <w:rStyle w:val="Hyperlink"/>
                  <w:rFonts w:ascii="Arial" w:hAnsi="Arial" w:cs="Arial"/>
                  <w:sz w:val="18"/>
                  <w:szCs w:val="18"/>
                </w:rPr>
                <w:t>View your education data</w:t>
              </w:r>
            </w:hyperlink>
            <w:r w:rsidR="008C4230" w:rsidRPr="008C4230">
              <w:rPr>
                <w:rFonts w:ascii="Arial" w:hAnsi="Arial" w:cs="Arial"/>
                <w:sz w:val="18"/>
                <w:szCs w:val="18"/>
              </w:rPr>
              <w:t xml:space="preserve">. This is a preview of the new format we will use for 2020 to 2021 onwards for you to review and leave feedback on. This will help </w:t>
            </w:r>
            <w:r>
              <w:rPr>
                <w:rFonts w:ascii="Arial" w:hAnsi="Arial" w:cs="Arial"/>
                <w:sz w:val="18"/>
                <w:szCs w:val="18"/>
              </w:rPr>
              <w:t>them</w:t>
            </w:r>
            <w:r w:rsidR="008C4230" w:rsidRPr="008C4230">
              <w:rPr>
                <w:rFonts w:ascii="Arial" w:hAnsi="Arial" w:cs="Arial"/>
                <w:sz w:val="18"/>
                <w:szCs w:val="18"/>
              </w:rPr>
              <w:t xml:space="preserve"> develop the product further before we publish 2020 to 2021 data at R04.</w:t>
            </w:r>
          </w:p>
          <w:p w14:paraId="5AD7388A" w14:textId="77777777" w:rsidR="00A72BA7" w:rsidRPr="008C4230" w:rsidRDefault="00A72BA7" w:rsidP="008C4230">
            <w:pPr>
              <w:rPr>
                <w:rFonts w:ascii="Arial" w:hAnsi="Arial" w:cs="Arial"/>
                <w:sz w:val="18"/>
                <w:szCs w:val="18"/>
              </w:rPr>
            </w:pPr>
          </w:p>
          <w:p w14:paraId="076FAA56" w14:textId="6FEB5DEE" w:rsidR="008C4230" w:rsidRDefault="00A95000" w:rsidP="008C4230">
            <w:pPr>
              <w:rPr>
                <w:rFonts w:ascii="Arial" w:hAnsi="Arial" w:cs="Arial"/>
                <w:sz w:val="18"/>
                <w:szCs w:val="18"/>
              </w:rPr>
            </w:pPr>
            <w:r>
              <w:rPr>
                <w:rFonts w:ascii="Arial" w:hAnsi="Arial" w:cs="Arial"/>
                <w:sz w:val="18"/>
                <w:szCs w:val="18"/>
              </w:rPr>
              <w:t>They</w:t>
            </w:r>
            <w:r w:rsidR="008C4230" w:rsidRPr="008C4230">
              <w:rPr>
                <w:rFonts w:ascii="Arial" w:hAnsi="Arial" w:cs="Arial"/>
                <w:sz w:val="18"/>
                <w:szCs w:val="18"/>
              </w:rPr>
              <w:t xml:space="preserve"> have</w:t>
            </w:r>
            <w:r>
              <w:rPr>
                <w:rFonts w:ascii="Arial" w:hAnsi="Arial" w:cs="Arial"/>
                <w:sz w:val="18"/>
                <w:szCs w:val="18"/>
              </w:rPr>
              <w:t xml:space="preserve"> also</w:t>
            </w:r>
            <w:r w:rsidR="008C4230" w:rsidRPr="008C4230">
              <w:rPr>
                <w:rFonts w:ascii="Arial" w:hAnsi="Arial" w:cs="Arial"/>
                <w:sz w:val="18"/>
                <w:szCs w:val="18"/>
              </w:rPr>
              <w:t xml:space="preserve"> published a </w:t>
            </w:r>
            <w:hyperlink r:id="rId14" w:history="1">
              <w:r w:rsidR="008C4230" w:rsidRPr="008C4230">
                <w:rPr>
                  <w:rStyle w:val="Hyperlink"/>
                  <w:rFonts w:ascii="Arial" w:hAnsi="Arial" w:cs="Arial"/>
                  <w:sz w:val="18"/>
                  <w:szCs w:val="18"/>
                </w:rPr>
                <w:t>user guide to support the dashboard</w:t>
              </w:r>
            </w:hyperlink>
            <w:r w:rsidR="008C4230" w:rsidRPr="008C4230">
              <w:rPr>
                <w:rFonts w:ascii="Arial" w:hAnsi="Arial" w:cs="Arial"/>
                <w:sz w:val="18"/>
                <w:szCs w:val="18"/>
              </w:rPr>
              <w:t>. The user guide explains how to access and navigate the dashboard, with details of how you can export all of your data in a single file for importing into your own systems. It summarises the reports that support </w:t>
            </w:r>
            <w:hyperlink r:id="rId15" w:history="1">
              <w:r w:rsidR="008C4230" w:rsidRPr="008C4230">
                <w:rPr>
                  <w:rStyle w:val="Hyperlink"/>
                  <w:rFonts w:ascii="Arial" w:hAnsi="Arial" w:cs="Arial"/>
                  <w:sz w:val="18"/>
                  <w:szCs w:val="18"/>
                </w:rPr>
                <w:t>financial assurance: monitoring the funding rules for post-16 funding for 2020 to 2021</w:t>
              </w:r>
            </w:hyperlink>
            <w:r w:rsidR="008C4230" w:rsidRPr="008C4230">
              <w:rPr>
                <w:rFonts w:ascii="Arial" w:hAnsi="Arial" w:cs="Arial"/>
                <w:sz w:val="18"/>
                <w:szCs w:val="18"/>
              </w:rPr>
              <w:t>, including the actions you need to take and what we will do to assure funding.</w:t>
            </w:r>
          </w:p>
          <w:p w14:paraId="70D118B6" w14:textId="77777777" w:rsidR="00A72BA7" w:rsidRPr="008C4230" w:rsidRDefault="00A72BA7" w:rsidP="008C4230">
            <w:pPr>
              <w:rPr>
                <w:rFonts w:ascii="Arial" w:hAnsi="Arial" w:cs="Arial"/>
                <w:sz w:val="18"/>
                <w:szCs w:val="18"/>
              </w:rPr>
            </w:pPr>
          </w:p>
          <w:p w14:paraId="61E66A06" w14:textId="77777777" w:rsidR="008C4230" w:rsidRPr="008C4230" w:rsidRDefault="008C4230" w:rsidP="008C4230">
            <w:pPr>
              <w:rPr>
                <w:rFonts w:ascii="Arial" w:hAnsi="Arial" w:cs="Arial"/>
                <w:sz w:val="18"/>
                <w:szCs w:val="18"/>
              </w:rPr>
            </w:pPr>
            <w:r w:rsidRPr="008C4230">
              <w:rPr>
                <w:rFonts w:ascii="Arial" w:hAnsi="Arial" w:cs="Arial"/>
                <w:sz w:val="18"/>
                <w:szCs w:val="18"/>
              </w:rPr>
              <w:t>If you need any further support, please </w:t>
            </w:r>
            <w:hyperlink r:id="rId16" w:history="1">
              <w:r w:rsidRPr="008C4230">
                <w:rPr>
                  <w:rStyle w:val="Hyperlink"/>
                  <w:rFonts w:ascii="Arial" w:hAnsi="Arial" w:cs="Arial"/>
                  <w:sz w:val="18"/>
                  <w:szCs w:val="18"/>
                </w:rPr>
                <w:t>submit an enquiry</w:t>
              </w:r>
            </w:hyperlink>
            <w:r w:rsidRPr="008C4230">
              <w:rPr>
                <w:rFonts w:ascii="Arial" w:hAnsi="Arial" w:cs="Arial"/>
                <w:sz w:val="18"/>
                <w:szCs w:val="18"/>
              </w:rPr>
              <w:t>.</w:t>
            </w:r>
          </w:p>
          <w:p w14:paraId="19855DDC" w14:textId="7DF58435" w:rsidR="00D2015D" w:rsidRPr="008C4230" w:rsidRDefault="00D2015D" w:rsidP="004E47C0">
            <w:pPr>
              <w:rPr>
                <w:rFonts w:ascii="Arial" w:hAnsi="Arial" w:cs="Arial"/>
                <w:color w:val="000000"/>
                <w:sz w:val="18"/>
                <w:szCs w:val="18"/>
              </w:rPr>
            </w:pPr>
          </w:p>
        </w:tc>
        <w:tc>
          <w:tcPr>
            <w:tcW w:w="1843" w:type="dxa"/>
          </w:tcPr>
          <w:p w14:paraId="2C6E76CC" w14:textId="088C0D7A" w:rsidR="00D46866" w:rsidRPr="004C656C" w:rsidRDefault="00D46866" w:rsidP="007F65E1">
            <w:pPr>
              <w:rPr>
                <w:rFonts w:ascii="Arial" w:eastAsia="Calibri" w:hAnsi="Arial" w:cs="Arial"/>
                <w:b/>
                <w:bCs/>
                <w:sz w:val="16"/>
                <w:szCs w:val="16"/>
              </w:rPr>
            </w:pPr>
          </w:p>
        </w:tc>
      </w:tr>
      <w:tr w:rsidR="00EC0A9F" w:rsidRPr="005E53C8" w14:paraId="486B7870" w14:textId="77777777" w:rsidTr="00AF2B90">
        <w:trPr>
          <w:trHeight w:val="53"/>
        </w:trPr>
        <w:tc>
          <w:tcPr>
            <w:tcW w:w="568" w:type="dxa"/>
          </w:tcPr>
          <w:p w14:paraId="139ECDBF" w14:textId="77777777" w:rsidR="00EC0A9F" w:rsidRPr="005E53C8" w:rsidRDefault="00D70CE9" w:rsidP="007F65E1">
            <w:pPr>
              <w:rPr>
                <w:rFonts w:ascii="Arial" w:eastAsia="Calibri" w:hAnsi="Arial" w:cs="Arial"/>
                <w:b/>
                <w:sz w:val="18"/>
                <w:szCs w:val="18"/>
              </w:rPr>
            </w:pPr>
            <w:r w:rsidRPr="005E53C8">
              <w:rPr>
                <w:rFonts w:ascii="Arial" w:eastAsia="Calibri" w:hAnsi="Arial" w:cs="Arial"/>
                <w:b/>
                <w:sz w:val="18"/>
                <w:szCs w:val="18"/>
              </w:rPr>
              <w:t>4</w:t>
            </w:r>
            <w:r w:rsidR="000A7A5D" w:rsidRPr="005E53C8">
              <w:rPr>
                <w:rFonts w:ascii="Arial" w:eastAsia="Calibri" w:hAnsi="Arial" w:cs="Arial"/>
                <w:b/>
                <w:sz w:val="18"/>
                <w:szCs w:val="18"/>
              </w:rPr>
              <w:t>.</w:t>
            </w:r>
          </w:p>
        </w:tc>
        <w:tc>
          <w:tcPr>
            <w:tcW w:w="8476" w:type="dxa"/>
          </w:tcPr>
          <w:p w14:paraId="4E47C917" w14:textId="77777777" w:rsidR="00EC0A9F" w:rsidRPr="005E53C8" w:rsidRDefault="006D24DA" w:rsidP="00EC0A9F">
            <w:pPr>
              <w:tabs>
                <w:tab w:val="left" w:pos="720"/>
              </w:tabs>
              <w:rPr>
                <w:rFonts w:ascii="Arial" w:eastAsia="Times New Roman" w:hAnsi="Arial" w:cs="Arial"/>
                <w:b/>
                <w:sz w:val="18"/>
                <w:szCs w:val="18"/>
                <w:lang w:eastAsia="en-GB"/>
              </w:rPr>
            </w:pPr>
            <w:r w:rsidRPr="005E53C8">
              <w:rPr>
                <w:rFonts w:ascii="Arial" w:eastAsia="Times New Roman" w:hAnsi="Arial" w:cs="Arial"/>
                <w:b/>
                <w:sz w:val="18"/>
                <w:szCs w:val="18"/>
                <w:lang w:eastAsia="en-GB"/>
              </w:rPr>
              <w:t>Member updates/feedback</w:t>
            </w:r>
          </w:p>
        </w:tc>
        <w:tc>
          <w:tcPr>
            <w:tcW w:w="1843" w:type="dxa"/>
          </w:tcPr>
          <w:p w14:paraId="32FA53BE" w14:textId="77777777" w:rsidR="00EC0A9F" w:rsidRPr="004C656C" w:rsidRDefault="00EC0A9F" w:rsidP="009013B0">
            <w:pPr>
              <w:rPr>
                <w:rFonts w:ascii="Arial" w:eastAsia="Calibri" w:hAnsi="Arial" w:cs="Arial"/>
                <w:b/>
                <w:sz w:val="16"/>
                <w:szCs w:val="16"/>
              </w:rPr>
            </w:pPr>
          </w:p>
        </w:tc>
      </w:tr>
      <w:tr w:rsidR="00355185" w:rsidRPr="005E53C8" w14:paraId="49B25586" w14:textId="77777777" w:rsidTr="00E955F0">
        <w:trPr>
          <w:trHeight w:val="83"/>
        </w:trPr>
        <w:tc>
          <w:tcPr>
            <w:tcW w:w="568" w:type="dxa"/>
          </w:tcPr>
          <w:p w14:paraId="4208DF65" w14:textId="234461A8" w:rsidR="00355185" w:rsidRPr="005E53C8" w:rsidRDefault="00D2015D" w:rsidP="007F65E1">
            <w:pPr>
              <w:rPr>
                <w:rFonts w:ascii="Arial" w:eastAsia="Calibri" w:hAnsi="Arial" w:cs="Arial"/>
                <w:b/>
                <w:sz w:val="18"/>
                <w:szCs w:val="18"/>
              </w:rPr>
            </w:pPr>
            <w:r>
              <w:rPr>
                <w:rFonts w:ascii="Arial" w:eastAsia="Calibri" w:hAnsi="Arial" w:cs="Arial"/>
                <w:b/>
                <w:sz w:val="18"/>
                <w:szCs w:val="18"/>
              </w:rPr>
              <w:t>4.1</w:t>
            </w:r>
          </w:p>
        </w:tc>
        <w:tc>
          <w:tcPr>
            <w:tcW w:w="8476" w:type="dxa"/>
          </w:tcPr>
          <w:p w14:paraId="5A3DF940" w14:textId="77777777" w:rsidR="00785F70" w:rsidRDefault="004B6402" w:rsidP="00ED66B1">
            <w:pPr>
              <w:tabs>
                <w:tab w:val="left" w:pos="720"/>
              </w:tabs>
              <w:rPr>
                <w:rFonts w:ascii="Arial" w:eastAsia="Times New Roman" w:hAnsi="Arial" w:cs="Arial"/>
                <w:b/>
                <w:sz w:val="18"/>
                <w:szCs w:val="18"/>
                <w:lang w:eastAsia="en-GB"/>
              </w:rPr>
            </w:pPr>
            <w:r w:rsidRPr="004B6402">
              <w:rPr>
                <w:rFonts w:ascii="Arial" w:eastAsia="Times New Roman" w:hAnsi="Arial" w:cs="Arial"/>
                <w:b/>
                <w:sz w:val="18"/>
                <w:szCs w:val="18"/>
                <w:lang w:eastAsia="en-GB"/>
              </w:rPr>
              <w:t>EPAO</w:t>
            </w:r>
            <w:r>
              <w:rPr>
                <w:rFonts w:ascii="Arial" w:eastAsia="Times New Roman" w:hAnsi="Arial" w:cs="Arial"/>
                <w:b/>
                <w:sz w:val="18"/>
                <w:szCs w:val="18"/>
                <w:lang w:eastAsia="en-GB"/>
              </w:rPr>
              <w:t xml:space="preserve"> confirmation of achievement – Clare Abram</w:t>
            </w:r>
          </w:p>
          <w:p w14:paraId="696EF557" w14:textId="5E0C85B3" w:rsidR="004B6402" w:rsidRPr="004B6402" w:rsidRDefault="00BF407C" w:rsidP="00ED66B1">
            <w:pPr>
              <w:tabs>
                <w:tab w:val="left" w:pos="720"/>
              </w:tabs>
              <w:rPr>
                <w:rFonts w:ascii="Arial" w:eastAsia="Times New Roman" w:hAnsi="Arial" w:cs="Arial"/>
                <w:bCs/>
                <w:sz w:val="18"/>
                <w:szCs w:val="18"/>
                <w:lang w:eastAsia="en-GB"/>
              </w:rPr>
            </w:pPr>
            <w:r>
              <w:rPr>
                <w:rFonts w:ascii="Arial" w:eastAsia="Times New Roman" w:hAnsi="Arial" w:cs="Arial"/>
                <w:bCs/>
                <w:sz w:val="18"/>
                <w:szCs w:val="18"/>
                <w:lang w:eastAsia="en-GB"/>
              </w:rPr>
              <w:t>Clare informed members that B&amp;F College is e</w:t>
            </w:r>
            <w:r w:rsidR="00610FE3">
              <w:rPr>
                <w:rFonts w:ascii="Arial" w:eastAsia="Times New Roman" w:hAnsi="Arial" w:cs="Arial"/>
                <w:bCs/>
                <w:sz w:val="18"/>
                <w:szCs w:val="18"/>
                <w:lang w:eastAsia="en-GB"/>
              </w:rPr>
              <w:t>xperiencing</w:t>
            </w:r>
            <w:r w:rsidR="00693974">
              <w:rPr>
                <w:rFonts w:ascii="Arial" w:eastAsia="Times New Roman" w:hAnsi="Arial" w:cs="Arial"/>
                <w:bCs/>
                <w:sz w:val="18"/>
                <w:szCs w:val="18"/>
                <w:lang w:eastAsia="en-GB"/>
              </w:rPr>
              <w:t xml:space="preserve"> issue with </w:t>
            </w:r>
            <w:r w:rsidR="00610FE3">
              <w:rPr>
                <w:rFonts w:ascii="Arial" w:eastAsia="Times New Roman" w:hAnsi="Arial" w:cs="Arial"/>
                <w:bCs/>
                <w:sz w:val="18"/>
                <w:szCs w:val="18"/>
                <w:lang w:eastAsia="en-GB"/>
              </w:rPr>
              <w:t>achievement</w:t>
            </w:r>
            <w:r>
              <w:rPr>
                <w:rFonts w:ascii="Arial" w:eastAsia="Times New Roman" w:hAnsi="Arial" w:cs="Arial"/>
                <w:bCs/>
                <w:sz w:val="18"/>
                <w:szCs w:val="18"/>
                <w:lang w:eastAsia="en-GB"/>
              </w:rPr>
              <w:t xml:space="preserve"> dates</w:t>
            </w:r>
            <w:r w:rsidR="00693974">
              <w:rPr>
                <w:rFonts w:ascii="Arial" w:eastAsia="Times New Roman" w:hAnsi="Arial" w:cs="Arial"/>
                <w:bCs/>
                <w:sz w:val="18"/>
                <w:szCs w:val="18"/>
                <w:lang w:eastAsia="en-GB"/>
              </w:rPr>
              <w:t xml:space="preserve">. </w:t>
            </w:r>
            <w:r w:rsidR="008242B4">
              <w:rPr>
                <w:rFonts w:ascii="Arial" w:eastAsia="Times New Roman" w:hAnsi="Arial" w:cs="Arial"/>
                <w:bCs/>
                <w:sz w:val="18"/>
                <w:szCs w:val="18"/>
                <w:lang w:eastAsia="en-GB"/>
              </w:rPr>
              <w:t xml:space="preserve">EPA </w:t>
            </w:r>
            <w:r w:rsidR="00610FE3">
              <w:rPr>
                <w:rFonts w:ascii="Arial" w:eastAsia="Times New Roman" w:hAnsi="Arial" w:cs="Arial"/>
                <w:bCs/>
                <w:sz w:val="18"/>
                <w:szCs w:val="18"/>
                <w:lang w:eastAsia="en-GB"/>
              </w:rPr>
              <w:t>achievement</w:t>
            </w:r>
            <w:r w:rsidR="008242B4">
              <w:rPr>
                <w:rFonts w:ascii="Arial" w:eastAsia="Times New Roman" w:hAnsi="Arial" w:cs="Arial"/>
                <w:bCs/>
                <w:sz w:val="18"/>
                <w:szCs w:val="18"/>
                <w:lang w:eastAsia="en-GB"/>
              </w:rPr>
              <w:t xml:space="preserve"> date </w:t>
            </w:r>
            <w:r w:rsidR="00610FE3">
              <w:rPr>
                <w:rFonts w:ascii="Arial" w:eastAsia="Times New Roman" w:hAnsi="Arial" w:cs="Arial"/>
                <w:bCs/>
                <w:sz w:val="18"/>
                <w:szCs w:val="18"/>
                <w:lang w:eastAsia="en-GB"/>
              </w:rPr>
              <w:t>funding</w:t>
            </w:r>
            <w:r w:rsidR="008242B4">
              <w:rPr>
                <w:rFonts w:ascii="Arial" w:eastAsia="Times New Roman" w:hAnsi="Arial" w:cs="Arial"/>
                <w:bCs/>
                <w:sz w:val="18"/>
                <w:szCs w:val="18"/>
                <w:lang w:eastAsia="en-GB"/>
              </w:rPr>
              <w:t xml:space="preserve"> rules imply </w:t>
            </w:r>
            <w:r w:rsidR="007C2299">
              <w:rPr>
                <w:rFonts w:ascii="Arial" w:eastAsia="Times New Roman" w:hAnsi="Arial" w:cs="Arial"/>
                <w:bCs/>
                <w:sz w:val="18"/>
                <w:szCs w:val="18"/>
                <w:lang w:eastAsia="en-GB"/>
              </w:rPr>
              <w:t>that the dat</w:t>
            </w:r>
            <w:r w:rsidR="008242B4">
              <w:rPr>
                <w:rFonts w:ascii="Arial" w:eastAsia="Times New Roman" w:hAnsi="Arial" w:cs="Arial"/>
                <w:bCs/>
                <w:sz w:val="18"/>
                <w:szCs w:val="18"/>
                <w:lang w:eastAsia="en-GB"/>
              </w:rPr>
              <w:t>e achieved</w:t>
            </w:r>
            <w:r w:rsidR="006C7960">
              <w:rPr>
                <w:rFonts w:ascii="Arial" w:eastAsia="Times New Roman" w:hAnsi="Arial" w:cs="Arial"/>
                <w:bCs/>
                <w:sz w:val="18"/>
                <w:szCs w:val="18"/>
                <w:lang w:eastAsia="en-GB"/>
              </w:rPr>
              <w:t xml:space="preserve"> the</w:t>
            </w:r>
            <w:r w:rsidR="008242B4">
              <w:rPr>
                <w:rFonts w:ascii="Arial" w:eastAsia="Times New Roman" w:hAnsi="Arial" w:cs="Arial"/>
                <w:bCs/>
                <w:sz w:val="18"/>
                <w:szCs w:val="18"/>
                <w:lang w:eastAsia="en-GB"/>
              </w:rPr>
              <w:t xml:space="preserve"> </w:t>
            </w:r>
            <w:r w:rsidR="007C2299">
              <w:rPr>
                <w:rFonts w:ascii="Arial" w:eastAsia="Times New Roman" w:hAnsi="Arial" w:cs="Arial"/>
                <w:bCs/>
                <w:sz w:val="18"/>
                <w:szCs w:val="18"/>
                <w:lang w:eastAsia="en-GB"/>
              </w:rPr>
              <w:t xml:space="preserve">last </w:t>
            </w:r>
            <w:r w:rsidR="008242B4">
              <w:rPr>
                <w:rFonts w:ascii="Arial" w:eastAsia="Times New Roman" w:hAnsi="Arial" w:cs="Arial"/>
                <w:bCs/>
                <w:sz w:val="18"/>
                <w:szCs w:val="18"/>
                <w:lang w:eastAsia="en-GB"/>
              </w:rPr>
              <w:t>component of EPA</w:t>
            </w:r>
            <w:r w:rsidR="007C2299">
              <w:rPr>
                <w:rFonts w:ascii="Arial" w:eastAsia="Times New Roman" w:hAnsi="Arial" w:cs="Arial"/>
                <w:bCs/>
                <w:sz w:val="18"/>
                <w:szCs w:val="18"/>
                <w:lang w:eastAsia="en-GB"/>
              </w:rPr>
              <w:t xml:space="preserve"> should be used</w:t>
            </w:r>
            <w:r w:rsidR="008242B4">
              <w:rPr>
                <w:rFonts w:ascii="Arial" w:eastAsia="Times New Roman" w:hAnsi="Arial" w:cs="Arial"/>
                <w:bCs/>
                <w:sz w:val="18"/>
                <w:szCs w:val="18"/>
                <w:lang w:eastAsia="en-GB"/>
              </w:rPr>
              <w:t xml:space="preserve"> but </w:t>
            </w:r>
            <w:r w:rsidR="00610FE3">
              <w:rPr>
                <w:rFonts w:ascii="Arial" w:eastAsia="Times New Roman" w:hAnsi="Arial" w:cs="Arial"/>
                <w:bCs/>
                <w:sz w:val="18"/>
                <w:szCs w:val="18"/>
                <w:lang w:eastAsia="en-GB"/>
              </w:rPr>
              <w:t>EPAO is sending paperwork with differ</w:t>
            </w:r>
            <w:r w:rsidR="00BC1085">
              <w:rPr>
                <w:rFonts w:ascii="Arial" w:eastAsia="Times New Roman" w:hAnsi="Arial" w:cs="Arial"/>
                <w:bCs/>
                <w:sz w:val="18"/>
                <w:szCs w:val="18"/>
                <w:lang w:eastAsia="en-GB"/>
              </w:rPr>
              <w:t>ent</w:t>
            </w:r>
            <w:r w:rsidR="00610FE3">
              <w:rPr>
                <w:rFonts w:ascii="Arial" w:eastAsia="Times New Roman" w:hAnsi="Arial" w:cs="Arial"/>
                <w:bCs/>
                <w:sz w:val="18"/>
                <w:szCs w:val="18"/>
                <w:lang w:eastAsia="en-GB"/>
              </w:rPr>
              <w:t xml:space="preserve"> dates</w:t>
            </w:r>
            <w:r w:rsidR="007C2299">
              <w:rPr>
                <w:rFonts w:ascii="Arial" w:eastAsia="Times New Roman" w:hAnsi="Arial" w:cs="Arial"/>
                <w:bCs/>
                <w:sz w:val="18"/>
                <w:szCs w:val="18"/>
                <w:lang w:eastAsia="en-GB"/>
              </w:rPr>
              <w:t xml:space="preserve">, which is leading to </w:t>
            </w:r>
            <w:r w:rsidR="00DF4A35">
              <w:rPr>
                <w:rFonts w:ascii="Arial" w:eastAsia="Times New Roman" w:hAnsi="Arial" w:cs="Arial"/>
                <w:bCs/>
                <w:sz w:val="18"/>
                <w:szCs w:val="18"/>
                <w:lang w:eastAsia="en-GB"/>
              </w:rPr>
              <w:t>some achievement dates being in the wrong year</w:t>
            </w:r>
            <w:r w:rsidR="00610FE3">
              <w:rPr>
                <w:rFonts w:ascii="Arial" w:eastAsia="Times New Roman" w:hAnsi="Arial" w:cs="Arial"/>
                <w:bCs/>
                <w:sz w:val="18"/>
                <w:szCs w:val="18"/>
                <w:lang w:eastAsia="en-GB"/>
              </w:rPr>
              <w:t>.</w:t>
            </w:r>
            <w:r w:rsidR="00DF4A35">
              <w:rPr>
                <w:rFonts w:ascii="Arial" w:eastAsia="Times New Roman" w:hAnsi="Arial" w:cs="Arial"/>
                <w:bCs/>
                <w:sz w:val="18"/>
                <w:szCs w:val="18"/>
                <w:lang w:eastAsia="en-GB"/>
              </w:rPr>
              <w:t xml:space="preserve"> </w:t>
            </w:r>
            <w:r w:rsidR="00EC135E">
              <w:rPr>
                <w:rFonts w:ascii="Arial" w:eastAsia="Times New Roman" w:hAnsi="Arial" w:cs="Arial"/>
                <w:bCs/>
                <w:sz w:val="18"/>
                <w:szCs w:val="18"/>
                <w:lang w:eastAsia="en-GB"/>
              </w:rPr>
              <w:t xml:space="preserve">Pat Haslem </w:t>
            </w:r>
            <w:r w:rsidR="000619B3">
              <w:rPr>
                <w:rFonts w:ascii="Arial" w:eastAsia="Times New Roman" w:hAnsi="Arial" w:cs="Arial"/>
                <w:bCs/>
                <w:sz w:val="18"/>
                <w:szCs w:val="18"/>
                <w:lang w:eastAsia="en-GB"/>
              </w:rPr>
              <w:t xml:space="preserve">offered to </w:t>
            </w:r>
            <w:r w:rsidR="00EC135E">
              <w:rPr>
                <w:rFonts w:ascii="Arial" w:eastAsia="Times New Roman" w:hAnsi="Arial" w:cs="Arial"/>
                <w:bCs/>
                <w:sz w:val="18"/>
                <w:szCs w:val="18"/>
                <w:lang w:eastAsia="en-GB"/>
              </w:rPr>
              <w:t>continue discussion with CA outside of this meeting.</w:t>
            </w:r>
          </w:p>
        </w:tc>
        <w:tc>
          <w:tcPr>
            <w:tcW w:w="1843" w:type="dxa"/>
          </w:tcPr>
          <w:p w14:paraId="60C6E7AA" w14:textId="77777777" w:rsidR="00355185" w:rsidRPr="004C656C" w:rsidRDefault="00355185" w:rsidP="009013B0">
            <w:pPr>
              <w:rPr>
                <w:rFonts w:ascii="Arial" w:eastAsia="Calibri" w:hAnsi="Arial" w:cs="Arial"/>
                <w:b/>
                <w:sz w:val="16"/>
                <w:szCs w:val="16"/>
              </w:rPr>
            </w:pPr>
          </w:p>
        </w:tc>
      </w:tr>
      <w:tr w:rsidR="004B6402" w:rsidRPr="005E53C8" w14:paraId="7E1DAE1E" w14:textId="77777777" w:rsidTr="00E955F0">
        <w:trPr>
          <w:trHeight w:val="83"/>
        </w:trPr>
        <w:tc>
          <w:tcPr>
            <w:tcW w:w="568" w:type="dxa"/>
          </w:tcPr>
          <w:p w14:paraId="0FA4B2F5" w14:textId="19D2E778" w:rsidR="004B6402" w:rsidRDefault="004B6402" w:rsidP="007F65E1">
            <w:pPr>
              <w:rPr>
                <w:rFonts w:ascii="Arial" w:eastAsia="Calibri" w:hAnsi="Arial" w:cs="Arial"/>
                <w:b/>
                <w:sz w:val="18"/>
                <w:szCs w:val="18"/>
              </w:rPr>
            </w:pPr>
            <w:r>
              <w:rPr>
                <w:rFonts w:ascii="Arial" w:eastAsia="Calibri" w:hAnsi="Arial" w:cs="Arial"/>
                <w:b/>
                <w:sz w:val="18"/>
                <w:szCs w:val="18"/>
              </w:rPr>
              <w:t>4.2</w:t>
            </w:r>
          </w:p>
        </w:tc>
        <w:tc>
          <w:tcPr>
            <w:tcW w:w="8476" w:type="dxa"/>
          </w:tcPr>
          <w:p w14:paraId="6039F874" w14:textId="5C41F053" w:rsidR="004B6402" w:rsidRDefault="004B6402" w:rsidP="00ED66B1">
            <w:pPr>
              <w:tabs>
                <w:tab w:val="left" w:pos="720"/>
              </w:tabs>
              <w:rPr>
                <w:rFonts w:ascii="Arial" w:eastAsia="Times New Roman" w:hAnsi="Arial" w:cs="Arial"/>
                <w:b/>
                <w:sz w:val="18"/>
                <w:szCs w:val="18"/>
                <w:lang w:eastAsia="en-GB"/>
              </w:rPr>
            </w:pPr>
            <w:r>
              <w:rPr>
                <w:rFonts w:ascii="Arial" w:eastAsia="Times New Roman" w:hAnsi="Arial" w:cs="Arial"/>
                <w:b/>
                <w:sz w:val="18"/>
                <w:szCs w:val="18"/>
                <w:lang w:eastAsia="en-GB"/>
              </w:rPr>
              <w:t xml:space="preserve">Amending </w:t>
            </w:r>
            <w:r w:rsidR="00F823B3">
              <w:rPr>
                <w:rFonts w:ascii="Arial" w:eastAsia="Times New Roman" w:hAnsi="Arial" w:cs="Arial"/>
                <w:b/>
                <w:sz w:val="18"/>
                <w:szCs w:val="18"/>
                <w:lang w:eastAsia="en-GB"/>
              </w:rPr>
              <w:t>n</w:t>
            </w:r>
            <w:r>
              <w:rPr>
                <w:rFonts w:ascii="Arial" w:eastAsia="Times New Roman" w:hAnsi="Arial" w:cs="Arial"/>
                <w:b/>
                <w:sz w:val="18"/>
                <w:szCs w:val="18"/>
                <w:lang w:eastAsia="en-GB"/>
              </w:rPr>
              <w:t>on-</w:t>
            </w:r>
            <w:r w:rsidR="00F823B3">
              <w:rPr>
                <w:rFonts w:ascii="Arial" w:eastAsia="Times New Roman" w:hAnsi="Arial" w:cs="Arial"/>
                <w:b/>
                <w:sz w:val="18"/>
                <w:szCs w:val="18"/>
                <w:lang w:eastAsia="en-GB"/>
              </w:rPr>
              <w:t>l</w:t>
            </w:r>
            <w:r>
              <w:rPr>
                <w:rFonts w:ascii="Arial" w:eastAsia="Times New Roman" w:hAnsi="Arial" w:cs="Arial"/>
                <w:b/>
                <w:sz w:val="18"/>
                <w:szCs w:val="18"/>
                <w:lang w:eastAsia="en-GB"/>
              </w:rPr>
              <w:t>evy reservations – Pat Haslem</w:t>
            </w:r>
          </w:p>
          <w:p w14:paraId="46579041" w14:textId="659ABFB9" w:rsidR="004B6402" w:rsidRDefault="000619B3" w:rsidP="00ED66B1">
            <w:pPr>
              <w:tabs>
                <w:tab w:val="left" w:pos="720"/>
              </w:tabs>
              <w:rPr>
                <w:rFonts w:ascii="Arial" w:eastAsia="Times New Roman" w:hAnsi="Arial" w:cs="Arial"/>
                <w:bCs/>
                <w:sz w:val="18"/>
                <w:szCs w:val="18"/>
                <w:lang w:eastAsia="en-GB"/>
              </w:rPr>
            </w:pPr>
            <w:r>
              <w:rPr>
                <w:rFonts w:ascii="Arial" w:eastAsia="Times New Roman" w:hAnsi="Arial" w:cs="Arial"/>
                <w:bCs/>
                <w:sz w:val="18"/>
                <w:szCs w:val="18"/>
                <w:lang w:eastAsia="en-GB"/>
              </w:rPr>
              <w:t>Pat Haslem raised the issue of no</w:t>
            </w:r>
            <w:r w:rsidR="00604253">
              <w:rPr>
                <w:rFonts w:ascii="Arial" w:eastAsia="Times New Roman" w:hAnsi="Arial" w:cs="Arial"/>
                <w:bCs/>
                <w:sz w:val="18"/>
                <w:szCs w:val="18"/>
                <w:lang w:eastAsia="en-GB"/>
              </w:rPr>
              <w:t xml:space="preserve">t </w:t>
            </w:r>
            <w:r>
              <w:rPr>
                <w:rFonts w:ascii="Arial" w:eastAsia="Times New Roman" w:hAnsi="Arial" w:cs="Arial"/>
                <w:bCs/>
                <w:sz w:val="18"/>
                <w:szCs w:val="18"/>
                <w:lang w:eastAsia="en-GB"/>
              </w:rPr>
              <w:t xml:space="preserve">being </w:t>
            </w:r>
            <w:r w:rsidR="00604253">
              <w:rPr>
                <w:rFonts w:ascii="Arial" w:eastAsia="Times New Roman" w:hAnsi="Arial" w:cs="Arial"/>
                <w:bCs/>
                <w:sz w:val="18"/>
                <w:szCs w:val="18"/>
                <w:lang w:eastAsia="en-GB"/>
              </w:rPr>
              <w:t xml:space="preserve">able to </w:t>
            </w:r>
            <w:r>
              <w:rPr>
                <w:rFonts w:ascii="Arial" w:eastAsia="Times New Roman" w:hAnsi="Arial" w:cs="Arial"/>
                <w:bCs/>
                <w:sz w:val="18"/>
                <w:szCs w:val="18"/>
                <w:lang w:eastAsia="en-GB"/>
              </w:rPr>
              <w:t xml:space="preserve">retrospectively </w:t>
            </w:r>
            <w:r w:rsidR="00604253">
              <w:rPr>
                <w:rFonts w:ascii="Arial" w:eastAsia="Times New Roman" w:hAnsi="Arial" w:cs="Arial"/>
                <w:bCs/>
                <w:sz w:val="18"/>
                <w:szCs w:val="18"/>
                <w:lang w:eastAsia="en-GB"/>
              </w:rPr>
              <w:t xml:space="preserve">amend </w:t>
            </w:r>
            <w:r>
              <w:rPr>
                <w:rFonts w:ascii="Arial" w:eastAsia="Times New Roman" w:hAnsi="Arial" w:cs="Arial"/>
                <w:bCs/>
                <w:sz w:val="18"/>
                <w:szCs w:val="18"/>
                <w:lang w:eastAsia="en-GB"/>
              </w:rPr>
              <w:t>reservations</w:t>
            </w:r>
            <w:r w:rsidR="00E178DF">
              <w:rPr>
                <w:rFonts w:ascii="Arial" w:eastAsia="Times New Roman" w:hAnsi="Arial" w:cs="Arial"/>
                <w:bCs/>
                <w:sz w:val="18"/>
                <w:szCs w:val="18"/>
                <w:lang w:eastAsia="en-GB"/>
              </w:rPr>
              <w:t xml:space="preserve"> for non-levy. L</w:t>
            </w:r>
            <w:r w:rsidR="00991FBA">
              <w:rPr>
                <w:rFonts w:ascii="Arial" w:eastAsia="Times New Roman" w:hAnsi="Arial" w:cs="Arial"/>
                <w:bCs/>
                <w:sz w:val="18"/>
                <w:szCs w:val="18"/>
                <w:lang w:eastAsia="en-GB"/>
              </w:rPr>
              <w:t xml:space="preserve">uke </w:t>
            </w:r>
            <w:r w:rsidR="00E178DF">
              <w:rPr>
                <w:rFonts w:ascii="Arial" w:eastAsia="Times New Roman" w:hAnsi="Arial" w:cs="Arial"/>
                <w:bCs/>
                <w:sz w:val="18"/>
                <w:szCs w:val="18"/>
                <w:lang w:eastAsia="en-GB"/>
              </w:rPr>
              <w:t>S</w:t>
            </w:r>
            <w:r w:rsidR="00991FBA">
              <w:rPr>
                <w:rFonts w:ascii="Arial" w:eastAsia="Times New Roman" w:hAnsi="Arial" w:cs="Arial"/>
                <w:bCs/>
                <w:sz w:val="18"/>
                <w:szCs w:val="18"/>
                <w:lang w:eastAsia="en-GB"/>
              </w:rPr>
              <w:t>warbrick shared that T2000</w:t>
            </w:r>
            <w:r w:rsidR="00E178DF">
              <w:rPr>
                <w:rFonts w:ascii="Arial" w:eastAsia="Times New Roman" w:hAnsi="Arial" w:cs="Arial"/>
                <w:bCs/>
                <w:sz w:val="18"/>
                <w:szCs w:val="18"/>
                <w:lang w:eastAsia="en-GB"/>
              </w:rPr>
              <w:t xml:space="preserve"> </w:t>
            </w:r>
            <w:r w:rsidR="006B25CA">
              <w:rPr>
                <w:rFonts w:ascii="Arial" w:eastAsia="Times New Roman" w:hAnsi="Arial" w:cs="Arial"/>
                <w:bCs/>
                <w:sz w:val="18"/>
                <w:szCs w:val="18"/>
                <w:lang w:eastAsia="en-GB"/>
              </w:rPr>
              <w:t xml:space="preserve">have </w:t>
            </w:r>
            <w:r w:rsidR="000F5111">
              <w:rPr>
                <w:rFonts w:ascii="Arial" w:eastAsia="Times New Roman" w:hAnsi="Arial" w:cs="Arial"/>
                <w:bCs/>
                <w:sz w:val="18"/>
                <w:szCs w:val="18"/>
                <w:lang w:eastAsia="en-GB"/>
              </w:rPr>
              <w:t>experienced</w:t>
            </w:r>
            <w:r w:rsidR="006B25CA">
              <w:rPr>
                <w:rFonts w:ascii="Arial" w:eastAsia="Times New Roman" w:hAnsi="Arial" w:cs="Arial"/>
                <w:bCs/>
                <w:sz w:val="18"/>
                <w:szCs w:val="18"/>
                <w:lang w:eastAsia="en-GB"/>
              </w:rPr>
              <w:t xml:space="preserve"> issue with Res</w:t>
            </w:r>
            <w:r w:rsidR="000F5111">
              <w:rPr>
                <w:rFonts w:ascii="Arial" w:eastAsia="Times New Roman" w:hAnsi="Arial" w:cs="Arial"/>
                <w:bCs/>
                <w:sz w:val="18"/>
                <w:szCs w:val="18"/>
                <w:lang w:eastAsia="en-GB"/>
              </w:rPr>
              <w:t>erve</w:t>
            </w:r>
            <w:r w:rsidR="006B25CA">
              <w:rPr>
                <w:rFonts w:ascii="Arial" w:eastAsia="Times New Roman" w:hAnsi="Arial" w:cs="Arial"/>
                <w:bCs/>
                <w:sz w:val="18"/>
                <w:szCs w:val="18"/>
                <w:lang w:eastAsia="en-GB"/>
              </w:rPr>
              <w:t xml:space="preserve"> My Fundin</w:t>
            </w:r>
            <w:r w:rsidR="000F5111">
              <w:rPr>
                <w:rFonts w:ascii="Arial" w:eastAsia="Times New Roman" w:hAnsi="Arial" w:cs="Arial"/>
                <w:bCs/>
                <w:sz w:val="18"/>
                <w:szCs w:val="18"/>
                <w:lang w:eastAsia="en-GB"/>
              </w:rPr>
              <w:t>g</w:t>
            </w:r>
            <w:r w:rsidR="006B25CA">
              <w:rPr>
                <w:rFonts w:ascii="Arial" w:eastAsia="Times New Roman" w:hAnsi="Arial" w:cs="Arial"/>
                <w:bCs/>
                <w:sz w:val="18"/>
                <w:szCs w:val="18"/>
                <w:lang w:eastAsia="en-GB"/>
              </w:rPr>
              <w:t xml:space="preserve"> and</w:t>
            </w:r>
            <w:r w:rsidR="00991FBA">
              <w:rPr>
                <w:rFonts w:ascii="Arial" w:eastAsia="Times New Roman" w:hAnsi="Arial" w:cs="Arial"/>
                <w:bCs/>
                <w:sz w:val="18"/>
                <w:szCs w:val="18"/>
                <w:lang w:eastAsia="en-GB"/>
              </w:rPr>
              <w:t xml:space="preserve"> have</w:t>
            </w:r>
            <w:r w:rsidR="006B25CA">
              <w:rPr>
                <w:rFonts w:ascii="Arial" w:eastAsia="Times New Roman" w:hAnsi="Arial" w:cs="Arial"/>
                <w:bCs/>
                <w:sz w:val="18"/>
                <w:szCs w:val="18"/>
                <w:lang w:eastAsia="en-GB"/>
              </w:rPr>
              <w:t xml:space="preserve"> been advised to </w:t>
            </w:r>
            <w:r w:rsidR="00991FBA">
              <w:rPr>
                <w:rFonts w:ascii="Arial" w:eastAsia="Times New Roman" w:hAnsi="Arial" w:cs="Arial"/>
                <w:bCs/>
                <w:sz w:val="18"/>
                <w:szCs w:val="18"/>
                <w:lang w:eastAsia="en-GB"/>
              </w:rPr>
              <w:t>submit</w:t>
            </w:r>
            <w:r w:rsidR="006B25CA">
              <w:rPr>
                <w:rFonts w:ascii="Arial" w:eastAsia="Times New Roman" w:hAnsi="Arial" w:cs="Arial"/>
                <w:bCs/>
                <w:sz w:val="18"/>
                <w:szCs w:val="18"/>
                <w:lang w:eastAsia="en-GB"/>
              </w:rPr>
              <w:t xml:space="preserve"> a future date</w:t>
            </w:r>
            <w:r w:rsidR="00ED7B33">
              <w:rPr>
                <w:rFonts w:ascii="Arial" w:eastAsia="Times New Roman" w:hAnsi="Arial" w:cs="Arial"/>
                <w:bCs/>
                <w:sz w:val="18"/>
                <w:szCs w:val="18"/>
                <w:lang w:eastAsia="en-GB"/>
              </w:rPr>
              <w:t xml:space="preserve">. </w:t>
            </w:r>
          </w:p>
          <w:p w14:paraId="1E512D5B" w14:textId="77777777" w:rsidR="008F54A9" w:rsidRDefault="008F54A9" w:rsidP="00ED66B1">
            <w:pPr>
              <w:tabs>
                <w:tab w:val="left" w:pos="720"/>
              </w:tabs>
              <w:rPr>
                <w:rFonts w:ascii="Arial" w:eastAsia="Times New Roman" w:hAnsi="Arial" w:cs="Arial"/>
                <w:bCs/>
                <w:sz w:val="18"/>
                <w:szCs w:val="18"/>
                <w:lang w:eastAsia="en-GB"/>
              </w:rPr>
            </w:pPr>
          </w:p>
          <w:p w14:paraId="3C7214B4" w14:textId="6856E86B" w:rsidR="00075232" w:rsidRPr="004B6402" w:rsidRDefault="004A57C5" w:rsidP="00ED66B1">
            <w:pPr>
              <w:tabs>
                <w:tab w:val="left" w:pos="720"/>
              </w:tabs>
              <w:rPr>
                <w:rFonts w:ascii="Arial" w:eastAsia="Times New Roman" w:hAnsi="Arial" w:cs="Arial"/>
                <w:bCs/>
                <w:sz w:val="18"/>
                <w:szCs w:val="18"/>
                <w:lang w:eastAsia="en-GB"/>
              </w:rPr>
            </w:pPr>
            <w:r>
              <w:rPr>
                <w:rFonts w:ascii="Arial" w:eastAsia="Times New Roman" w:hAnsi="Arial" w:cs="Arial"/>
                <w:bCs/>
                <w:sz w:val="18"/>
                <w:szCs w:val="18"/>
                <w:lang w:eastAsia="en-GB"/>
              </w:rPr>
              <w:t>Discussions took place about similar issues within all organisations</w:t>
            </w:r>
            <w:r w:rsidR="00E431B7">
              <w:rPr>
                <w:rFonts w:ascii="Arial" w:eastAsia="Times New Roman" w:hAnsi="Arial" w:cs="Arial"/>
                <w:bCs/>
                <w:sz w:val="18"/>
                <w:szCs w:val="18"/>
                <w:lang w:eastAsia="en-GB"/>
              </w:rPr>
              <w:t xml:space="preserve"> and the administrative burden this is </w:t>
            </w:r>
            <w:r w:rsidR="00EF7009">
              <w:rPr>
                <w:rFonts w:ascii="Arial" w:eastAsia="Times New Roman" w:hAnsi="Arial" w:cs="Arial"/>
                <w:bCs/>
                <w:sz w:val="18"/>
                <w:szCs w:val="18"/>
                <w:lang w:eastAsia="en-GB"/>
              </w:rPr>
              <w:t>putting</w:t>
            </w:r>
            <w:r w:rsidR="00E431B7">
              <w:rPr>
                <w:rFonts w:ascii="Arial" w:eastAsia="Times New Roman" w:hAnsi="Arial" w:cs="Arial"/>
                <w:bCs/>
                <w:sz w:val="18"/>
                <w:szCs w:val="18"/>
                <w:lang w:eastAsia="en-GB"/>
              </w:rPr>
              <w:t xml:space="preserve"> on </w:t>
            </w:r>
            <w:r w:rsidR="00EF7009">
              <w:rPr>
                <w:rFonts w:ascii="Arial" w:eastAsia="Times New Roman" w:hAnsi="Arial" w:cs="Arial"/>
                <w:bCs/>
                <w:sz w:val="18"/>
                <w:szCs w:val="18"/>
                <w:lang w:eastAsia="en-GB"/>
              </w:rPr>
              <w:t>p</w:t>
            </w:r>
            <w:r w:rsidR="00E431B7">
              <w:rPr>
                <w:rFonts w:ascii="Arial" w:eastAsia="Times New Roman" w:hAnsi="Arial" w:cs="Arial"/>
                <w:bCs/>
                <w:sz w:val="18"/>
                <w:szCs w:val="18"/>
                <w:lang w:eastAsia="en-GB"/>
              </w:rPr>
              <w:t>roviders. TC asked all members to email details of their issues to him for collectively communicating to the ESFA.</w:t>
            </w:r>
          </w:p>
        </w:tc>
        <w:tc>
          <w:tcPr>
            <w:tcW w:w="1843" w:type="dxa"/>
          </w:tcPr>
          <w:p w14:paraId="10AAE97C" w14:textId="77777777" w:rsidR="004B6402" w:rsidRPr="004C656C" w:rsidRDefault="004B6402" w:rsidP="009013B0">
            <w:pPr>
              <w:rPr>
                <w:rFonts w:ascii="Arial" w:eastAsia="Calibri" w:hAnsi="Arial" w:cs="Arial"/>
                <w:b/>
                <w:sz w:val="16"/>
                <w:szCs w:val="16"/>
              </w:rPr>
            </w:pPr>
          </w:p>
          <w:p w14:paraId="36191734" w14:textId="77777777" w:rsidR="005F1634" w:rsidRPr="004C656C" w:rsidRDefault="005F1634" w:rsidP="009013B0">
            <w:pPr>
              <w:rPr>
                <w:rFonts w:ascii="Arial" w:eastAsia="Calibri" w:hAnsi="Arial" w:cs="Arial"/>
                <w:b/>
                <w:sz w:val="16"/>
                <w:szCs w:val="16"/>
              </w:rPr>
            </w:pPr>
          </w:p>
          <w:p w14:paraId="53261824" w14:textId="77777777" w:rsidR="005F1634" w:rsidRPr="004C656C" w:rsidRDefault="005F1634" w:rsidP="009013B0">
            <w:pPr>
              <w:rPr>
                <w:rFonts w:ascii="Arial" w:eastAsia="Calibri" w:hAnsi="Arial" w:cs="Arial"/>
                <w:b/>
                <w:sz w:val="16"/>
                <w:szCs w:val="16"/>
              </w:rPr>
            </w:pPr>
          </w:p>
          <w:p w14:paraId="4EDF58F4" w14:textId="77777777" w:rsidR="005F1634" w:rsidRPr="004C656C" w:rsidRDefault="005F1634" w:rsidP="009013B0">
            <w:pPr>
              <w:rPr>
                <w:rFonts w:ascii="Arial" w:eastAsia="Calibri" w:hAnsi="Arial" w:cs="Arial"/>
                <w:b/>
                <w:sz w:val="16"/>
                <w:szCs w:val="16"/>
              </w:rPr>
            </w:pPr>
          </w:p>
          <w:p w14:paraId="7F9123F7" w14:textId="266354A1" w:rsidR="005F1634" w:rsidRPr="004C656C" w:rsidRDefault="00517B40" w:rsidP="009013B0">
            <w:pPr>
              <w:rPr>
                <w:rFonts w:ascii="Arial" w:eastAsia="Calibri" w:hAnsi="Arial" w:cs="Arial"/>
                <w:b/>
                <w:sz w:val="16"/>
                <w:szCs w:val="16"/>
              </w:rPr>
            </w:pPr>
            <w:r w:rsidRPr="004C656C">
              <w:rPr>
                <w:rFonts w:ascii="Arial" w:eastAsia="Calibri" w:hAnsi="Arial" w:cs="Arial"/>
                <w:b/>
                <w:sz w:val="16"/>
                <w:szCs w:val="16"/>
              </w:rPr>
              <w:t xml:space="preserve">All members to email </w:t>
            </w:r>
            <w:r w:rsidR="003C4FC5" w:rsidRPr="004C656C">
              <w:rPr>
                <w:rFonts w:ascii="Arial" w:eastAsia="Calibri" w:hAnsi="Arial" w:cs="Arial"/>
                <w:b/>
                <w:sz w:val="16"/>
                <w:szCs w:val="16"/>
              </w:rPr>
              <w:t>details of challenges</w:t>
            </w:r>
            <w:r w:rsidR="00C34AAA" w:rsidRPr="004C656C">
              <w:rPr>
                <w:rFonts w:ascii="Arial" w:eastAsia="Calibri" w:hAnsi="Arial" w:cs="Arial"/>
                <w:b/>
                <w:sz w:val="16"/>
                <w:szCs w:val="16"/>
              </w:rPr>
              <w:t xml:space="preserve"> to TC for </w:t>
            </w:r>
            <w:r w:rsidR="00F43A4D" w:rsidRPr="004C656C">
              <w:rPr>
                <w:rFonts w:ascii="Arial" w:eastAsia="Calibri" w:hAnsi="Arial" w:cs="Arial"/>
                <w:b/>
                <w:sz w:val="16"/>
                <w:szCs w:val="16"/>
              </w:rPr>
              <w:t>c</w:t>
            </w:r>
            <w:r w:rsidR="00075232" w:rsidRPr="004C656C">
              <w:rPr>
                <w:rFonts w:ascii="Arial" w:eastAsia="Calibri" w:hAnsi="Arial" w:cs="Arial"/>
                <w:b/>
                <w:sz w:val="16"/>
                <w:szCs w:val="16"/>
              </w:rPr>
              <w:t>ollective communication with</w:t>
            </w:r>
            <w:r w:rsidR="00F43A4D" w:rsidRPr="004C656C">
              <w:rPr>
                <w:rFonts w:ascii="Arial" w:eastAsia="Calibri" w:hAnsi="Arial" w:cs="Arial"/>
                <w:b/>
                <w:sz w:val="16"/>
                <w:szCs w:val="16"/>
              </w:rPr>
              <w:t xml:space="preserve"> ESFA</w:t>
            </w:r>
          </w:p>
        </w:tc>
      </w:tr>
      <w:tr w:rsidR="004B6402" w:rsidRPr="005E53C8" w14:paraId="5961D7EE" w14:textId="77777777" w:rsidTr="00E955F0">
        <w:trPr>
          <w:trHeight w:val="83"/>
        </w:trPr>
        <w:tc>
          <w:tcPr>
            <w:tcW w:w="568" w:type="dxa"/>
          </w:tcPr>
          <w:p w14:paraId="41DE917E" w14:textId="2044CE34" w:rsidR="004B6402" w:rsidRDefault="004B6402" w:rsidP="007F65E1">
            <w:pPr>
              <w:rPr>
                <w:rFonts w:ascii="Arial" w:eastAsia="Calibri" w:hAnsi="Arial" w:cs="Arial"/>
                <w:b/>
                <w:sz w:val="18"/>
                <w:szCs w:val="18"/>
              </w:rPr>
            </w:pPr>
            <w:r>
              <w:rPr>
                <w:rFonts w:ascii="Arial" w:eastAsia="Calibri" w:hAnsi="Arial" w:cs="Arial"/>
                <w:b/>
                <w:sz w:val="18"/>
                <w:szCs w:val="18"/>
              </w:rPr>
              <w:t>4.3</w:t>
            </w:r>
          </w:p>
        </w:tc>
        <w:tc>
          <w:tcPr>
            <w:tcW w:w="8476" w:type="dxa"/>
          </w:tcPr>
          <w:p w14:paraId="7B00D9F5" w14:textId="77777777" w:rsidR="004B6402" w:rsidRDefault="004B6402" w:rsidP="00ED66B1">
            <w:pPr>
              <w:tabs>
                <w:tab w:val="left" w:pos="720"/>
              </w:tabs>
              <w:rPr>
                <w:rFonts w:ascii="Arial" w:eastAsia="Times New Roman" w:hAnsi="Arial" w:cs="Arial"/>
                <w:b/>
                <w:sz w:val="18"/>
                <w:szCs w:val="18"/>
                <w:lang w:eastAsia="en-GB"/>
              </w:rPr>
            </w:pPr>
            <w:r>
              <w:rPr>
                <w:rFonts w:ascii="Arial" w:eastAsia="Times New Roman" w:hAnsi="Arial" w:cs="Arial"/>
                <w:b/>
                <w:sz w:val="18"/>
                <w:szCs w:val="18"/>
                <w:lang w:eastAsia="en-GB"/>
              </w:rPr>
              <w:t>TAS difficulties and restarting learners – Tracey Hughes</w:t>
            </w:r>
          </w:p>
          <w:p w14:paraId="1811CB09" w14:textId="140E74AF" w:rsidR="004B6402" w:rsidRDefault="00290979" w:rsidP="00ED66B1">
            <w:pPr>
              <w:tabs>
                <w:tab w:val="left" w:pos="720"/>
              </w:tabs>
              <w:rPr>
                <w:rFonts w:ascii="Arial" w:eastAsia="Times New Roman" w:hAnsi="Arial" w:cs="Arial"/>
                <w:bCs/>
                <w:sz w:val="18"/>
                <w:szCs w:val="18"/>
                <w:lang w:eastAsia="en-GB"/>
              </w:rPr>
            </w:pPr>
            <w:r>
              <w:rPr>
                <w:rFonts w:ascii="Arial" w:eastAsia="Times New Roman" w:hAnsi="Arial" w:cs="Arial"/>
                <w:bCs/>
                <w:sz w:val="18"/>
                <w:szCs w:val="18"/>
                <w:lang w:eastAsia="en-GB"/>
              </w:rPr>
              <w:t>Changing start date impact on the employer payment</w:t>
            </w:r>
            <w:r w:rsidR="006C7960">
              <w:rPr>
                <w:rFonts w:ascii="Arial" w:eastAsia="Times New Roman" w:hAnsi="Arial" w:cs="Arial"/>
                <w:bCs/>
                <w:sz w:val="18"/>
                <w:szCs w:val="18"/>
                <w:lang w:eastAsia="en-GB"/>
              </w:rPr>
              <w:t xml:space="preserve"> and accurate lengths of stay in line with the relevant </w:t>
            </w:r>
            <w:r w:rsidR="00835C3C">
              <w:rPr>
                <w:rFonts w:ascii="Arial" w:eastAsia="Times New Roman" w:hAnsi="Arial" w:cs="Arial"/>
                <w:bCs/>
                <w:sz w:val="18"/>
                <w:szCs w:val="18"/>
                <w:lang w:eastAsia="en-GB"/>
              </w:rPr>
              <w:t>starts’</w:t>
            </w:r>
            <w:r w:rsidR="006C7960">
              <w:rPr>
                <w:rFonts w:ascii="Arial" w:eastAsia="Times New Roman" w:hAnsi="Arial" w:cs="Arial"/>
                <w:bCs/>
                <w:sz w:val="18"/>
                <w:szCs w:val="18"/>
                <w:lang w:eastAsia="en-GB"/>
              </w:rPr>
              <w:t xml:space="preserve"> paperwork. </w:t>
            </w:r>
          </w:p>
          <w:p w14:paraId="03420BCB" w14:textId="77777777" w:rsidR="006A47B2" w:rsidRDefault="006A47B2" w:rsidP="00ED66B1">
            <w:pPr>
              <w:tabs>
                <w:tab w:val="left" w:pos="720"/>
              </w:tabs>
              <w:rPr>
                <w:rFonts w:ascii="Arial" w:eastAsia="Times New Roman" w:hAnsi="Arial" w:cs="Arial"/>
                <w:bCs/>
                <w:sz w:val="18"/>
                <w:szCs w:val="18"/>
                <w:lang w:eastAsia="en-GB"/>
              </w:rPr>
            </w:pPr>
          </w:p>
          <w:p w14:paraId="12807727" w14:textId="7DA6CE37" w:rsidR="006A47B2" w:rsidRPr="004B6402" w:rsidRDefault="006A47B2" w:rsidP="00ED66B1">
            <w:pPr>
              <w:tabs>
                <w:tab w:val="left" w:pos="720"/>
              </w:tabs>
              <w:rPr>
                <w:rFonts w:ascii="Arial" w:eastAsia="Times New Roman" w:hAnsi="Arial" w:cs="Arial"/>
                <w:bCs/>
                <w:sz w:val="18"/>
                <w:szCs w:val="18"/>
                <w:lang w:eastAsia="en-GB"/>
              </w:rPr>
            </w:pPr>
          </w:p>
        </w:tc>
        <w:tc>
          <w:tcPr>
            <w:tcW w:w="1843" w:type="dxa"/>
          </w:tcPr>
          <w:p w14:paraId="7E9A4487" w14:textId="77777777" w:rsidR="004C656C" w:rsidRPr="004C656C" w:rsidRDefault="004C656C" w:rsidP="009013B0">
            <w:pPr>
              <w:rPr>
                <w:rFonts w:ascii="Arial" w:eastAsia="Calibri" w:hAnsi="Arial" w:cs="Arial"/>
                <w:b/>
                <w:sz w:val="16"/>
                <w:szCs w:val="16"/>
              </w:rPr>
            </w:pPr>
          </w:p>
          <w:p w14:paraId="6567C79E" w14:textId="573AA0D9" w:rsidR="004C656C" w:rsidRPr="004C656C" w:rsidRDefault="004C656C" w:rsidP="009013B0">
            <w:pPr>
              <w:rPr>
                <w:rFonts w:ascii="Arial" w:eastAsia="Calibri" w:hAnsi="Arial" w:cs="Arial"/>
                <w:b/>
                <w:sz w:val="16"/>
                <w:szCs w:val="16"/>
              </w:rPr>
            </w:pPr>
            <w:r w:rsidRPr="004C656C">
              <w:rPr>
                <w:rFonts w:ascii="Arial" w:eastAsia="Calibri" w:hAnsi="Arial" w:cs="Arial"/>
                <w:b/>
                <w:sz w:val="16"/>
                <w:szCs w:val="16"/>
              </w:rPr>
              <w:t>TC to push for ESFA data rep to attend future meeting</w:t>
            </w:r>
          </w:p>
        </w:tc>
      </w:tr>
      <w:tr w:rsidR="006D24DA" w:rsidRPr="005E53C8" w14:paraId="08E2E08F" w14:textId="77777777" w:rsidTr="007F65E1">
        <w:trPr>
          <w:trHeight w:val="242"/>
        </w:trPr>
        <w:tc>
          <w:tcPr>
            <w:tcW w:w="568" w:type="dxa"/>
          </w:tcPr>
          <w:p w14:paraId="5A9C3BE4" w14:textId="7D5A2D12" w:rsidR="006D24DA" w:rsidRPr="005E53C8" w:rsidRDefault="00C77A9A" w:rsidP="007F65E1">
            <w:pPr>
              <w:rPr>
                <w:rFonts w:ascii="Arial" w:eastAsia="Calibri" w:hAnsi="Arial" w:cs="Arial"/>
                <w:b/>
                <w:sz w:val="18"/>
                <w:szCs w:val="18"/>
              </w:rPr>
            </w:pPr>
            <w:r w:rsidRPr="005E53C8">
              <w:rPr>
                <w:rFonts w:ascii="Arial" w:eastAsia="Calibri" w:hAnsi="Arial" w:cs="Arial"/>
                <w:b/>
                <w:sz w:val="18"/>
                <w:szCs w:val="18"/>
              </w:rPr>
              <w:t>5.</w:t>
            </w:r>
          </w:p>
        </w:tc>
        <w:tc>
          <w:tcPr>
            <w:tcW w:w="8476" w:type="dxa"/>
          </w:tcPr>
          <w:p w14:paraId="36B289FF" w14:textId="77777777" w:rsidR="006D24DA" w:rsidRPr="005E53C8" w:rsidRDefault="006D24DA" w:rsidP="00D70CE9">
            <w:pPr>
              <w:rPr>
                <w:rFonts w:ascii="Arial" w:eastAsia="Calibri" w:hAnsi="Arial" w:cs="Arial"/>
                <w:sz w:val="18"/>
                <w:szCs w:val="18"/>
              </w:rPr>
            </w:pPr>
            <w:r w:rsidRPr="005E53C8">
              <w:rPr>
                <w:rFonts w:ascii="Arial" w:eastAsia="Calibri" w:hAnsi="Arial" w:cs="Arial"/>
                <w:b/>
                <w:sz w:val="18"/>
                <w:szCs w:val="18"/>
              </w:rPr>
              <w:t>Any Other Business</w:t>
            </w:r>
          </w:p>
        </w:tc>
        <w:tc>
          <w:tcPr>
            <w:tcW w:w="1843" w:type="dxa"/>
          </w:tcPr>
          <w:p w14:paraId="7A64D240" w14:textId="77777777" w:rsidR="006D24DA" w:rsidRPr="004C656C" w:rsidRDefault="006D24DA" w:rsidP="009013B0">
            <w:pPr>
              <w:rPr>
                <w:rFonts w:ascii="Arial" w:eastAsia="Calibri" w:hAnsi="Arial" w:cs="Arial"/>
                <w:b/>
                <w:sz w:val="16"/>
                <w:szCs w:val="16"/>
              </w:rPr>
            </w:pPr>
          </w:p>
        </w:tc>
      </w:tr>
      <w:tr w:rsidR="006D24DA" w:rsidRPr="005E53C8" w14:paraId="0B180A30" w14:textId="77777777" w:rsidTr="004B6402">
        <w:trPr>
          <w:trHeight w:val="103"/>
        </w:trPr>
        <w:tc>
          <w:tcPr>
            <w:tcW w:w="568" w:type="dxa"/>
          </w:tcPr>
          <w:p w14:paraId="1EAC1E23" w14:textId="4FA361EB" w:rsidR="006D24DA" w:rsidRPr="00E128B6" w:rsidRDefault="00B46E84" w:rsidP="007F65E1">
            <w:pPr>
              <w:rPr>
                <w:rFonts w:ascii="Arial" w:eastAsia="Calibri" w:hAnsi="Arial" w:cs="Arial"/>
                <w:b/>
                <w:bCs/>
                <w:sz w:val="18"/>
                <w:szCs w:val="18"/>
              </w:rPr>
            </w:pPr>
            <w:r>
              <w:rPr>
                <w:rFonts w:ascii="Arial" w:eastAsia="Calibri" w:hAnsi="Arial" w:cs="Arial"/>
                <w:b/>
                <w:bCs/>
                <w:sz w:val="18"/>
                <w:szCs w:val="18"/>
              </w:rPr>
              <w:t>5.1</w:t>
            </w:r>
          </w:p>
        </w:tc>
        <w:tc>
          <w:tcPr>
            <w:tcW w:w="8476" w:type="dxa"/>
          </w:tcPr>
          <w:p w14:paraId="4C0CEA53" w14:textId="4A1B0AE8" w:rsidR="004B6402" w:rsidRPr="005B4D7E" w:rsidRDefault="006F0197" w:rsidP="003E6D20">
            <w:pPr>
              <w:rPr>
                <w:rFonts w:ascii="Arial" w:eastAsia="Calibri" w:hAnsi="Arial" w:cs="Arial"/>
                <w:sz w:val="18"/>
                <w:szCs w:val="18"/>
              </w:rPr>
            </w:pPr>
            <w:r>
              <w:rPr>
                <w:rFonts w:ascii="Arial" w:eastAsia="Calibri" w:hAnsi="Arial" w:cs="Arial"/>
                <w:sz w:val="18"/>
                <w:szCs w:val="18"/>
              </w:rPr>
              <w:t>L</w:t>
            </w:r>
            <w:r w:rsidR="001D2F00">
              <w:rPr>
                <w:rFonts w:ascii="Arial" w:eastAsia="Calibri" w:hAnsi="Arial" w:cs="Arial"/>
                <w:sz w:val="18"/>
                <w:szCs w:val="18"/>
              </w:rPr>
              <w:t xml:space="preserve">ynne </w:t>
            </w:r>
            <w:r w:rsidR="004F072E">
              <w:rPr>
                <w:rFonts w:ascii="Arial" w:eastAsia="Calibri" w:hAnsi="Arial" w:cs="Arial"/>
                <w:sz w:val="18"/>
                <w:szCs w:val="18"/>
              </w:rPr>
              <w:t>S</w:t>
            </w:r>
            <w:r w:rsidR="001D2F00">
              <w:rPr>
                <w:rFonts w:ascii="Arial" w:eastAsia="Calibri" w:hAnsi="Arial" w:cs="Arial"/>
                <w:sz w:val="18"/>
                <w:szCs w:val="18"/>
              </w:rPr>
              <w:t>mith</w:t>
            </w:r>
            <w:r w:rsidR="004F072E">
              <w:rPr>
                <w:rFonts w:ascii="Arial" w:eastAsia="Calibri" w:hAnsi="Arial" w:cs="Arial"/>
                <w:sz w:val="18"/>
                <w:szCs w:val="18"/>
              </w:rPr>
              <w:t xml:space="preserve"> </w:t>
            </w:r>
            <w:r w:rsidR="00835C3C">
              <w:rPr>
                <w:rFonts w:ascii="Arial" w:eastAsia="Calibri" w:hAnsi="Arial" w:cs="Arial"/>
                <w:sz w:val="18"/>
                <w:szCs w:val="18"/>
              </w:rPr>
              <w:t>recommended all members access</w:t>
            </w:r>
            <w:r w:rsidR="004F072E">
              <w:rPr>
                <w:rFonts w:ascii="Arial" w:eastAsia="Calibri" w:hAnsi="Arial" w:cs="Arial"/>
                <w:sz w:val="18"/>
                <w:szCs w:val="18"/>
              </w:rPr>
              <w:t xml:space="preserve"> </w:t>
            </w:r>
            <w:r w:rsidR="00835C3C">
              <w:rPr>
                <w:rFonts w:ascii="Arial" w:eastAsia="Calibri" w:hAnsi="Arial" w:cs="Arial"/>
                <w:sz w:val="18"/>
                <w:szCs w:val="18"/>
              </w:rPr>
              <w:t xml:space="preserve">the </w:t>
            </w:r>
            <w:r w:rsidR="004F072E">
              <w:rPr>
                <w:rFonts w:ascii="Arial" w:eastAsia="Calibri" w:hAnsi="Arial" w:cs="Arial"/>
                <w:sz w:val="18"/>
                <w:szCs w:val="18"/>
              </w:rPr>
              <w:t>reports available</w:t>
            </w:r>
            <w:r w:rsidR="008B1AC4">
              <w:rPr>
                <w:rFonts w:ascii="Arial" w:eastAsia="Calibri" w:hAnsi="Arial" w:cs="Arial"/>
                <w:sz w:val="18"/>
                <w:szCs w:val="18"/>
              </w:rPr>
              <w:t xml:space="preserve"> on Submit Learner Data portal</w:t>
            </w:r>
            <w:r w:rsidR="0080134C">
              <w:rPr>
                <w:rFonts w:ascii="Arial" w:eastAsia="Calibri" w:hAnsi="Arial" w:cs="Arial"/>
                <w:sz w:val="18"/>
                <w:szCs w:val="18"/>
              </w:rPr>
              <w:t xml:space="preserve"> and offered to forwarded slides from the LSECT Data Conference to TC for circulating.</w:t>
            </w:r>
          </w:p>
        </w:tc>
        <w:tc>
          <w:tcPr>
            <w:tcW w:w="1843" w:type="dxa"/>
          </w:tcPr>
          <w:p w14:paraId="2686592E" w14:textId="46F0D88D" w:rsidR="00F57788" w:rsidRPr="004C656C" w:rsidRDefault="00F57788" w:rsidP="009013B0">
            <w:pPr>
              <w:rPr>
                <w:rFonts w:ascii="Arial" w:eastAsia="Calibri" w:hAnsi="Arial" w:cs="Arial"/>
                <w:b/>
                <w:bCs/>
                <w:sz w:val="16"/>
                <w:szCs w:val="16"/>
              </w:rPr>
            </w:pPr>
            <w:r>
              <w:rPr>
                <w:rFonts w:ascii="Arial" w:eastAsia="Calibri" w:hAnsi="Arial" w:cs="Arial"/>
                <w:b/>
                <w:bCs/>
                <w:sz w:val="16"/>
                <w:szCs w:val="16"/>
              </w:rPr>
              <w:t xml:space="preserve">LS to forward slides to TC for </w:t>
            </w:r>
            <w:r w:rsidR="00626D20">
              <w:rPr>
                <w:rFonts w:ascii="Arial" w:eastAsia="Calibri" w:hAnsi="Arial" w:cs="Arial"/>
                <w:b/>
                <w:bCs/>
                <w:sz w:val="16"/>
                <w:szCs w:val="16"/>
              </w:rPr>
              <w:t>circulating</w:t>
            </w:r>
          </w:p>
        </w:tc>
      </w:tr>
      <w:tr w:rsidR="00E54D91" w:rsidRPr="005E53C8" w14:paraId="1270D6B1" w14:textId="77777777" w:rsidTr="007F65E1">
        <w:trPr>
          <w:trHeight w:val="242"/>
        </w:trPr>
        <w:tc>
          <w:tcPr>
            <w:tcW w:w="568" w:type="dxa"/>
          </w:tcPr>
          <w:p w14:paraId="344B8A10" w14:textId="77777777" w:rsidR="00E54D91" w:rsidRPr="005E53C8" w:rsidRDefault="006D24DA" w:rsidP="007F65E1">
            <w:pPr>
              <w:rPr>
                <w:rFonts w:ascii="Arial" w:eastAsia="Calibri" w:hAnsi="Arial" w:cs="Arial"/>
                <w:b/>
                <w:sz w:val="18"/>
                <w:szCs w:val="18"/>
              </w:rPr>
            </w:pPr>
            <w:r w:rsidRPr="005E53C8">
              <w:rPr>
                <w:rFonts w:ascii="Arial" w:eastAsia="Calibri" w:hAnsi="Arial" w:cs="Arial"/>
                <w:b/>
                <w:sz w:val="18"/>
                <w:szCs w:val="18"/>
              </w:rPr>
              <w:t>6</w:t>
            </w:r>
            <w:r w:rsidR="000A7A5D" w:rsidRPr="005E53C8">
              <w:rPr>
                <w:rFonts w:ascii="Arial" w:eastAsia="Calibri" w:hAnsi="Arial" w:cs="Arial"/>
                <w:b/>
                <w:sz w:val="18"/>
                <w:szCs w:val="18"/>
              </w:rPr>
              <w:t>.</w:t>
            </w:r>
          </w:p>
        </w:tc>
        <w:tc>
          <w:tcPr>
            <w:tcW w:w="8476" w:type="dxa"/>
          </w:tcPr>
          <w:p w14:paraId="50FC4B3F" w14:textId="77777777" w:rsidR="00E54D91" w:rsidRPr="005E53C8" w:rsidRDefault="00EE0E99" w:rsidP="007F65E1">
            <w:pPr>
              <w:rPr>
                <w:rFonts w:ascii="Arial" w:eastAsia="Calibri" w:hAnsi="Arial" w:cs="Arial"/>
                <w:b/>
                <w:sz w:val="18"/>
                <w:szCs w:val="18"/>
              </w:rPr>
            </w:pPr>
            <w:r w:rsidRPr="005E53C8">
              <w:rPr>
                <w:rFonts w:ascii="Arial" w:eastAsia="Calibri" w:hAnsi="Arial" w:cs="Arial"/>
                <w:b/>
                <w:sz w:val="18"/>
                <w:szCs w:val="18"/>
              </w:rPr>
              <w:t>Date of the Next Meeting</w:t>
            </w:r>
          </w:p>
        </w:tc>
        <w:tc>
          <w:tcPr>
            <w:tcW w:w="1843" w:type="dxa"/>
          </w:tcPr>
          <w:p w14:paraId="79DF9C01" w14:textId="77777777" w:rsidR="00E54D91" w:rsidRPr="004C656C" w:rsidRDefault="00E54D91" w:rsidP="007F65E1">
            <w:pPr>
              <w:rPr>
                <w:rFonts w:ascii="Arial" w:eastAsia="Calibri" w:hAnsi="Arial" w:cs="Arial"/>
                <w:b/>
                <w:sz w:val="16"/>
                <w:szCs w:val="16"/>
              </w:rPr>
            </w:pPr>
          </w:p>
        </w:tc>
      </w:tr>
      <w:tr w:rsidR="00104E92" w:rsidRPr="005E53C8" w14:paraId="38EF73C7" w14:textId="77777777" w:rsidTr="007F65E1">
        <w:trPr>
          <w:trHeight w:val="242"/>
        </w:trPr>
        <w:tc>
          <w:tcPr>
            <w:tcW w:w="568" w:type="dxa"/>
          </w:tcPr>
          <w:p w14:paraId="0DE8EF63" w14:textId="77777777" w:rsidR="00104E92" w:rsidRPr="005E53C8" w:rsidRDefault="00104E92" w:rsidP="007F65E1">
            <w:pPr>
              <w:rPr>
                <w:rFonts w:ascii="Arial" w:eastAsia="Calibri" w:hAnsi="Arial" w:cs="Arial"/>
                <w:b/>
                <w:sz w:val="18"/>
                <w:szCs w:val="18"/>
              </w:rPr>
            </w:pPr>
          </w:p>
        </w:tc>
        <w:tc>
          <w:tcPr>
            <w:tcW w:w="8476" w:type="dxa"/>
          </w:tcPr>
          <w:p w14:paraId="3C346D73" w14:textId="52B3D0AB" w:rsidR="00BB255B" w:rsidRPr="005E53C8" w:rsidRDefault="005730FF" w:rsidP="004671F7">
            <w:pPr>
              <w:rPr>
                <w:rFonts w:ascii="Arial" w:eastAsia="Calibri" w:hAnsi="Arial" w:cs="Arial"/>
                <w:sz w:val="18"/>
                <w:szCs w:val="18"/>
              </w:rPr>
            </w:pPr>
            <w:r w:rsidRPr="005E53C8">
              <w:rPr>
                <w:rFonts w:ascii="Arial" w:eastAsia="Calibri" w:hAnsi="Arial" w:cs="Arial"/>
                <w:sz w:val="18"/>
                <w:szCs w:val="18"/>
              </w:rPr>
              <w:t>10.00 – 12.00pm</w:t>
            </w:r>
            <w:r w:rsidR="004F2F62">
              <w:rPr>
                <w:rFonts w:ascii="Arial" w:eastAsia="Calibri" w:hAnsi="Arial" w:cs="Arial"/>
                <w:sz w:val="18"/>
                <w:szCs w:val="18"/>
              </w:rPr>
              <w:t xml:space="preserve"> </w:t>
            </w:r>
            <w:r w:rsidR="00595233">
              <w:rPr>
                <w:rFonts w:ascii="Arial" w:eastAsia="Calibri" w:hAnsi="Arial" w:cs="Arial"/>
                <w:sz w:val="18"/>
                <w:szCs w:val="18"/>
              </w:rPr>
              <w:t>Wednesday</w:t>
            </w:r>
            <w:r w:rsidR="00CB1CF1">
              <w:rPr>
                <w:rFonts w:ascii="Arial" w:eastAsia="Calibri" w:hAnsi="Arial" w:cs="Arial"/>
                <w:sz w:val="18"/>
                <w:szCs w:val="18"/>
              </w:rPr>
              <w:t xml:space="preserve"> </w:t>
            </w:r>
            <w:r w:rsidR="00AE12BA">
              <w:rPr>
                <w:rFonts w:ascii="Arial" w:eastAsia="Calibri" w:hAnsi="Arial" w:cs="Arial"/>
                <w:sz w:val="18"/>
                <w:szCs w:val="18"/>
              </w:rPr>
              <w:t>3</w:t>
            </w:r>
            <w:r w:rsidR="00AE12BA" w:rsidRPr="00AE12BA">
              <w:rPr>
                <w:rFonts w:ascii="Arial" w:eastAsia="Calibri" w:hAnsi="Arial" w:cs="Arial"/>
                <w:sz w:val="18"/>
                <w:szCs w:val="18"/>
                <w:vertAlign w:val="superscript"/>
              </w:rPr>
              <w:t>rd</w:t>
            </w:r>
            <w:r w:rsidR="00AE12BA">
              <w:rPr>
                <w:rFonts w:ascii="Arial" w:eastAsia="Calibri" w:hAnsi="Arial" w:cs="Arial"/>
                <w:sz w:val="18"/>
                <w:szCs w:val="18"/>
              </w:rPr>
              <w:t xml:space="preserve"> March 2021</w:t>
            </w:r>
          </w:p>
        </w:tc>
        <w:tc>
          <w:tcPr>
            <w:tcW w:w="1843" w:type="dxa"/>
          </w:tcPr>
          <w:p w14:paraId="4257AF5E" w14:textId="77777777" w:rsidR="00A72F85" w:rsidRPr="004C656C" w:rsidRDefault="00A72F85" w:rsidP="007F65E1">
            <w:pPr>
              <w:rPr>
                <w:rFonts w:ascii="Arial" w:eastAsia="Calibri" w:hAnsi="Arial" w:cs="Arial"/>
                <w:b/>
                <w:sz w:val="16"/>
                <w:szCs w:val="16"/>
              </w:rPr>
            </w:pPr>
          </w:p>
        </w:tc>
      </w:tr>
    </w:tbl>
    <w:p w14:paraId="1215D20C" w14:textId="77777777" w:rsidR="00EB17C4" w:rsidRDefault="00EB17C4" w:rsidP="00EB17C4">
      <w:pPr>
        <w:pStyle w:val="NormalWeb"/>
        <w:spacing w:after="0"/>
        <w:rPr>
          <w:rFonts w:ascii="Segoe UI" w:hAnsi="Segoe UI" w:cs="Segoe UI"/>
          <w:sz w:val="21"/>
          <w:szCs w:val="21"/>
        </w:rPr>
      </w:pPr>
    </w:p>
    <w:sectPr w:rsidR="00EB17C4" w:rsidSect="007F65E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A0CF0" w14:textId="77777777" w:rsidR="005832A9" w:rsidRDefault="005832A9" w:rsidP="00CB242F">
      <w:pPr>
        <w:spacing w:after="0" w:line="240" w:lineRule="auto"/>
      </w:pPr>
      <w:r>
        <w:separator/>
      </w:r>
    </w:p>
  </w:endnote>
  <w:endnote w:type="continuationSeparator" w:id="0">
    <w:p w14:paraId="0BC2DF19" w14:textId="77777777" w:rsidR="005832A9" w:rsidRDefault="005832A9" w:rsidP="00CB242F">
      <w:pPr>
        <w:spacing w:after="0" w:line="240" w:lineRule="auto"/>
      </w:pPr>
      <w:r>
        <w:continuationSeparator/>
      </w:r>
    </w:p>
  </w:endnote>
  <w:endnote w:type="continuationNotice" w:id="1">
    <w:p w14:paraId="5DB9F477" w14:textId="77777777" w:rsidR="005832A9" w:rsidRDefault="00583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A9EE0" w14:textId="77777777" w:rsidR="005832A9" w:rsidRDefault="005832A9" w:rsidP="00CB242F">
      <w:pPr>
        <w:spacing w:after="0" w:line="240" w:lineRule="auto"/>
      </w:pPr>
      <w:r>
        <w:separator/>
      </w:r>
    </w:p>
  </w:footnote>
  <w:footnote w:type="continuationSeparator" w:id="0">
    <w:p w14:paraId="07615296" w14:textId="77777777" w:rsidR="005832A9" w:rsidRDefault="005832A9" w:rsidP="00CB242F">
      <w:pPr>
        <w:spacing w:after="0" w:line="240" w:lineRule="auto"/>
      </w:pPr>
      <w:r>
        <w:continuationSeparator/>
      </w:r>
    </w:p>
  </w:footnote>
  <w:footnote w:type="continuationNotice" w:id="1">
    <w:p w14:paraId="015BA520" w14:textId="77777777" w:rsidR="005832A9" w:rsidRDefault="005832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034B"/>
    <w:multiLevelType w:val="multilevel"/>
    <w:tmpl w:val="28FA73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56AF6"/>
    <w:multiLevelType w:val="multilevel"/>
    <w:tmpl w:val="4744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87541"/>
    <w:multiLevelType w:val="hybridMultilevel"/>
    <w:tmpl w:val="0B92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68BD"/>
    <w:multiLevelType w:val="hybridMultilevel"/>
    <w:tmpl w:val="EAAE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669FC"/>
    <w:multiLevelType w:val="hybridMultilevel"/>
    <w:tmpl w:val="6EF40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72635"/>
    <w:multiLevelType w:val="hybridMultilevel"/>
    <w:tmpl w:val="F3A6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D1AF2"/>
    <w:multiLevelType w:val="multilevel"/>
    <w:tmpl w:val="F698C8F0"/>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E9F1E52"/>
    <w:multiLevelType w:val="hybridMultilevel"/>
    <w:tmpl w:val="B0F2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977B6"/>
    <w:multiLevelType w:val="hybridMultilevel"/>
    <w:tmpl w:val="83F8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5213E"/>
    <w:multiLevelType w:val="hybridMultilevel"/>
    <w:tmpl w:val="6332F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8D5AE9"/>
    <w:multiLevelType w:val="hybridMultilevel"/>
    <w:tmpl w:val="EEBE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BF7B32"/>
    <w:multiLevelType w:val="hybridMultilevel"/>
    <w:tmpl w:val="1AA0A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D36560"/>
    <w:multiLevelType w:val="hybridMultilevel"/>
    <w:tmpl w:val="D3085F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D2C68"/>
    <w:multiLevelType w:val="hybridMultilevel"/>
    <w:tmpl w:val="BE7405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B6D13"/>
    <w:multiLevelType w:val="multilevel"/>
    <w:tmpl w:val="959C1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8972FC"/>
    <w:multiLevelType w:val="hybridMultilevel"/>
    <w:tmpl w:val="1CFA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37D57"/>
    <w:multiLevelType w:val="hybridMultilevel"/>
    <w:tmpl w:val="993AAC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B044C"/>
    <w:multiLevelType w:val="hybridMultilevel"/>
    <w:tmpl w:val="06DE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D11EC"/>
    <w:multiLevelType w:val="multilevel"/>
    <w:tmpl w:val="85DCB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069B2"/>
    <w:multiLevelType w:val="hybridMultilevel"/>
    <w:tmpl w:val="76AC1850"/>
    <w:lvl w:ilvl="0" w:tplc="AFAAAF88">
      <w:start w:val="4"/>
      <w:numFmt w:val="bullet"/>
      <w:lvlText w:val="-"/>
      <w:lvlJc w:val="left"/>
      <w:pPr>
        <w:ind w:left="1778" w:hanging="360"/>
      </w:pPr>
      <w:rPr>
        <w:rFonts w:ascii="Arial" w:eastAsia="Times New Roman" w:hAnsi="Arial" w:cs="Arial" w:hint="default"/>
        <w:sz w:val="22"/>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4D5C15B2"/>
    <w:multiLevelType w:val="hybridMultilevel"/>
    <w:tmpl w:val="EDC06336"/>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1" w15:restartNumberingAfterBreak="0">
    <w:nsid w:val="4EC523C3"/>
    <w:multiLevelType w:val="hybridMultilevel"/>
    <w:tmpl w:val="3886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62274"/>
    <w:multiLevelType w:val="hybridMultilevel"/>
    <w:tmpl w:val="D82A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996136"/>
    <w:multiLevelType w:val="multilevel"/>
    <w:tmpl w:val="2AF8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6D71C9"/>
    <w:multiLevelType w:val="hybridMultilevel"/>
    <w:tmpl w:val="1C9E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463E8B"/>
    <w:multiLevelType w:val="hybridMultilevel"/>
    <w:tmpl w:val="464C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C6A8D"/>
    <w:multiLevelType w:val="hybridMultilevel"/>
    <w:tmpl w:val="D096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E0084"/>
    <w:multiLevelType w:val="multilevel"/>
    <w:tmpl w:val="11B828E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DA7418B"/>
    <w:multiLevelType w:val="hybridMultilevel"/>
    <w:tmpl w:val="B6846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27"/>
  </w:num>
  <w:num w:numId="4">
    <w:abstractNumId w:val="15"/>
  </w:num>
  <w:num w:numId="5">
    <w:abstractNumId w:val="7"/>
  </w:num>
  <w:num w:numId="6">
    <w:abstractNumId w:val="10"/>
  </w:num>
  <w:num w:numId="7">
    <w:abstractNumId w:val="21"/>
  </w:num>
  <w:num w:numId="8">
    <w:abstractNumId w:val="5"/>
  </w:num>
  <w:num w:numId="9">
    <w:abstractNumId w:val="17"/>
  </w:num>
  <w:num w:numId="10">
    <w:abstractNumId w:val="26"/>
  </w:num>
  <w:num w:numId="11">
    <w:abstractNumId w:val="4"/>
  </w:num>
  <w:num w:numId="12">
    <w:abstractNumId w:val="2"/>
  </w:num>
  <w:num w:numId="13">
    <w:abstractNumId w:val="28"/>
  </w:num>
  <w:num w:numId="14">
    <w:abstractNumId w:val="24"/>
  </w:num>
  <w:num w:numId="15">
    <w:abstractNumId w:val="0"/>
  </w:num>
  <w:num w:numId="16">
    <w:abstractNumId w:val="1"/>
  </w:num>
  <w:num w:numId="17">
    <w:abstractNumId w:val="11"/>
  </w:num>
  <w:num w:numId="18">
    <w:abstractNumId w:val="18"/>
  </w:num>
  <w:num w:numId="19">
    <w:abstractNumId w:val="16"/>
  </w:num>
  <w:num w:numId="20">
    <w:abstractNumId w:val="12"/>
  </w:num>
  <w:num w:numId="21">
    <w:abstractNumId w:val="25"/>
  </w:num>
  <w:num w:numId="22">
    <w:abstractNumId w:val="9"/>
  </w:num>
  <w:num w:numId="23">
    <w:abstractNumId w:val="14"/>
  </w:num>
  <w:num w:numId="24">
    <w:abstractNumId w:val="3"/>
  </w:num>
  <w:num w:numId="25">
    <w:abstractNumId w:val="23"/>
  </w:num>
  <w:num w:numId="26">
    <w:abstractNumId w:val="22"/>
  </w:num>
  <w:num w:numId="27">
    <w:abstractNumId w:val="13"/>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91"/>
    <w:rsid w:val="00001293"/>
    <w:rsid w:val="0000176B"/>
    <w:rsid w:val="00001EED"/>
    <w:rsid w:val="0000354C"/>
    <w:rsid w:val="000036CC"/>
    <w:rsid w:val="000133C0"/>
    <w:rsid w:val="00013C87"/>
    <w:rsid w:val="0001491B"/>
    <w:rsid w:val="00016C28"/>
    <w:rsid w:val="00021299"/>
    <w:rsid w:val="00022250"/>
    <w:rsid w:val="00032B4D"/>
    <w:rsid w:val="0003498E"/>
    <w:rsid w:val="00034BE2"/>
    <w:rsid w:val="00040E4D"/>
    <w:rsid w:val="00042418"/>
    <w:rsid w:val="00045D3F"/>
    <w:rsid w:val="00046FD3"/>
    <w:rsid w:val="00051369"/>
    <w:rsid w:val="000536DE"/>
    <w:rsid w:val="000544A3"/>
    <w:rsid w:val="0006018B"/>
    <w:rsid w:val="0006170B"/>
    <w:rsid w:val="000619B3"/>
    <w:rsid w:val="00064386"/>
    <w:rsid w:val="00067EE8"/>
    <w:rsid w:val="00070469"/>
    <w:rsid w:val="00073EF7"/>
    <w:rsid w:val="00075232"/>
    <w:rsid w:val="0007577C"/>
    <w:rsid w:val="00077C19"/>
    <w:rsid w:val="00087435"/>
    <w:rsid w:val="000926F4"/>
    <w:rsid w:val="00093157"/>
    <w:rsid w:val="00095E39"/>
    <w:rsid w:val="00096978"/>
    <w:rsid w:val="000A4FA0"/>
    <w:rsid w:val="000A6FCE"/>
    <w:rsid w:val="000A7A5D"/>
    <w:rsid w:val="000A7ED9"/>
    <w:rsid w:val="000B3E00"/>
    <w:rsid w:val="000B5E20"/>
    <w:rsid w:val="000C1171"/>
    <w:rsid w:val="000C3CDD"/>
    <w:rsid w:val="000C47D0"/>
    <w:rsid w:val="000D0B38"/>
    <w:rsid w:val="000D12A3"/>
    <w:rsid w:val="000D15D1"/>
    <w:rsid w:val="000D2170"/>
    <w:rsid w:val="000D6A08"/>
    <w:rsid w:val="000D70E8"/>
    <w:rsid w:val="000E27DA"/>
    <w:rsid w:val="000E4844"/>
    <w:rsid w:val="000E6266"/>
    <w:rsid w:val="000E7B41"/>
    <w:rsid w:val="000F0ED7"/>
    <w:rsid w:val="000F5111"/>
    <w:rsid w:val="000F564B"/>
    <w:rsid w:val="000F5655"/>
    <w:rsid w:val="000F663A"/>
    <w:rsid w:val="000F70E0"/>
    <w:rsid w:val="0010102D"/>
    <w:rsid w:val="00101FF2"/>
    <w:rsid w:val="00102B25"/>
    <w:rsid w:val="00102E08"/>
    <w:rsid w:val="001031D0"/>
    <w:rsid w:val="00103735"/>
    <w:rsid w:val="00104E92"/>
    <w:rsid w:val="00106A2C"/>
    <w:rsid w:val="001100CA"/>
    <w:rsid w:val="001124AD"/>
    <w:rsid w:val="001244E2"/>
    <w:rsid w:val="00125FDD"/>
    <w:rsid w:val="001279E4"/>
    <w:rsid w:val="00136D44"/>
    <w:rsid w:val="00137069"/>
    <w:rsid w:val="00137E3A"/>
    <w:rsid w:val="00143FBA"/>
    <w:rsid w:val="0014486B"/>
    <w:rsid w:val="00145FA2"/>
    <w:rsid w:val="0015020F"/>
    <w:rsid w:val="001524F8"/>
    <w:rsid w:val="00154862"/>
    <w:rsid w:val="00155820"/>
    <w:rsid w:val="0015713F"/>
    <w:rsid w:val="001571E9"/>
    <w:rsid w:val="0016341B"/>
    <w:rsid w:val="00164ECB"/>
    <w:rsid w:val="00165D33"/>
    <w:rsid w:val="00174509"/>
    <w:rsid w:val="001771FE"/>
    <w:rsid w:val="00180F23"/>
    <w:rsid w:val="00185018"/>
    <w:rsid w:val="00186578"/>
    <w:rsid w:val="0018660A"/>
    <w:rsid w:val="00190B60"/>
    <w:rsid w:val="00191066"/>
    <w:rsid w:val="00196285"/>
    <w:rsid w:val="001A0214"/>
    <w:rsid w:val="001A07FD"/>
    <w:rsid w:val="001A25C7"/>
    <w:rsid w:val="001A46CF"/>
    <w:rsid w:val="001A4B8E"/>
    <w:rsid w:val="001A5214"/>
    <w:rsid w:val="001B047D"/>
    <w:rsid w:val="001B3069"/>
    <w:rsid w:val="001B7C1A"/>
    <w:rsid w:val="001C0F86"/>
    <w:rsid w:val="001C393D"/>
    <w:rsid w:val="001C4E1A"/>
    <w:rsid w:val="001C6B94"/>
    <w:rsid w:val="001C75FA"/>
    <w:rsid w:val="001C7C62"/>
    <w:rsid w:val="001D19A0"/>
    <w:rsid w:val="001D1EF5"/>
    <w:rsid w:val="001D2F00"/>
    <w:rsid w:val="001D397B"/>
    <w:rsid w:val="001D5A48"/>
    <w:rsid w:val="001D65C9"/>
    <w:rsid w:val="001D66A5"/>
    <w:rsid w:val="001E00DA"/>
    <w:rsid w:val="001E27CB"/>
    <w:rsid w:val="001E3C0A"/>
    <w:rsid w:val="001E5F19"/>
    <w:rsid w:val="001E6963"/>
    <w:rsid w:val="001E772E"/>
    <w:rsid w:val="001F0720"/>
    <w:rsid w:val="001F2FE8"/>
    <w:rsid w:val="001F39DB"/>
    <w:rsid w:val="00201231"/>
    <w:rsid w:val="0020390C"/>
    <w:rsid w:val="0020769F"/>
    <w:rsid w:val="00207A05"/>
    <w:rsid w:val="00214DE4"/>
    <w:rsid w:val="00216164"/>
    <w:rsid w:val="00216DE4"/>
    <w:rsid w:val="00217D35"/>
    <w:rsid w:val="00221858"/>
    <w:rsid w:val="00226EE7"/>
    <w:rsid w:val="002317F0"/>
    <w:rsid w:val="00234F0E"/>
    <w:rsid w:val="0023567C"/>
    <w:rsid w:val="00235C05"/>
    <w:rsid w:val="00240772"/>
    <w:rsid w:val="0024205D"/>
    <w:rsid w:val="00244CC9"/>
    <w:rsid w:val="00245820"/>
    <w:rsid w:val="00245D41"/>
    <w:rsid w:val="0024689D"/>
    <w:rsid w:val="00246BE7"/>
    <w:rsid w:val="002548F7"/>
    <w:rsid w:val="00257CF9"/>
    <w:rsid w:val="0026075D"/>
    <w:rsid w:val="00260FC0"/>
    <w:rsid w:val="0026111F"/>
    <w:rsid w:val="00263BEE"/>
    <w:rsid w:val="00267A17"/>
    <w:rsid w:val="00274BC2"/>
    <w:rsid w:val="00274CE6"/>
    <w:rsid w:val="0027717A"/>
    <w:rsid w:val="0028362C"/>
    <w:rsid w:val="00285B96"/>
    <w:rsid w:val="00290979"/>
    <w:rsid w:val="00297CFB"/>
    <w:rsid w:val="002A3A2C"/>
    <w:rsid w:val="002A42E1"/>
    <w:rsid w:val="002A498A"/>
    <w:rsid w:val="002A7101"/>
    <w:rsid w:val="002B15AF"/>
    <w:rsid w:val="002B2508"/>
    <w:rsid w:val="002B6BA3"/>
    <w:rsid w:val="002C145F"/>
    <w:rsid w:val="002C264A"/>
    <w:rsid w:val="002C7C52"/>
    <w:rsid w:val="002C7EFF"/>
    <w:rsid w:val="002C7F57"/>
    <w:rsid w:val="002D0AEE"/>
    <w:rsid w:val="002D2B03"/>
    <w:rsid w:val="002D633C"/>
    <w:rsid w:val="002E0711"/>
    <w:rsid w:val="002E0AE2"/>
    <w:rsid w:val="002E0AE7"/>
    <w:rsid w:val="002E1CC8"/>
    <w:rsid w:val="002E253D"/>
    <w:rsid w:val="002E5578"/>
    <w:rsid w:val="002E7429"/>
    <w:rsid w:val="002E75C0"/>
    <w:rsid w:val="002F1875"/>
    <w:rsid w:val="002F5886"/>
    <w:rsid w:val="002F6B8E"/>
    <w:rsid w:val="002F7407"/>
    <w:rsid w:val="002F787F"/>
    <w:rsid w:val="00301796"/>
    <w:rsid w:val="00303D1B"/>
    <w:rsid w:val="003046DE"/>
    <w:rsid w:val="0030788D"/>
    <w:rsid w:val="0031020F"/>
    <w:rsid w:val="00312661"/>
    <w:rsid w:val="00314B26"/>
    <w:rsid w:val="00314C4A"/>
    <w:rsid w:val="00315277"/>
    <w:rsid w:val="00315C6D"/>
    <w:rsid w:val="00316077"/>
    <w:rsid w:val="00316A87"/>
    <w:rsid w:val="00316C6B"/>
    <w:rsid w:val="00320E15"/>
    <w:rsid w:val="00331050"/>
    <w:rsid w:val="00331FE8"/>
    <w:rsid w:val="0033277A"/>
    <w:rsid w:val="00332874"/>
    <w:rsid w:val="00332AC6"/>
    <w:rsid w:val="0033336B"/>
    <w:rsid w:val="00333F7D"/>
    <w:rsid w:val="00334509"/>
    <w:rsid w:val="00334E60"/>
    <w:rsid w:val="00335611"/>
    <w:rsid w:val="00335C4C"/>
    <w:rsid w:val="0033764F"/>
    <w:rsid w:val="00342BEE"/>
    <w:rsid w:val="00343716"/>
    <w:rsid w:val="0035065F"/>
    <w:rsid w:val="00354258"/>
    <w:rsid w:val="00355185"/>
    <w:rsid w:val="003574AD"/>
    <w:rsid w:val="00361211"/>
    <w:rsid w:val="00361A76"/>
    <w:rsid w:val="0036201D"/>
    <w:rsid w:val="00362D9B"/>
    <w:rsid w:val="003632FC"/>
    <w:rsid w:val="003643CA"/>
    <w:rsid w:val="00370DC8"/>
    <w:rsid w:val="003726F8"/>
    <w:rsid w:val="003764B0"/>
    <w:rsid w:val="00377F27"/>
    <w:rsid w:val="003814B8"/>
    <w:rsid w:val="00381A57"/>
    <w:rsid w:val="0038256B"/>
    <w:rsid w:val="00383149"/>
    <w:rsid w:val="00383E07"/>
    <w:rsid w:val="003943AA"/>
    <w:rsid w:val="0039533D"/>
    <w:rsid w:val="003965E0"/>
    <w:rsid w:val="00396DFC"/>
    <w:rsid w:val="00397E63"/>
    <w:rsid w:val="003A5271"/>
    <w:rsid w:val="003A57EC"/>
    <w:rsid w:val="003B05A5"/>
    <w:rsid w:val="003B1852"/>
    <w:rsid w:val="003B3296"/>
    <w:rsid w:val="003B3C11"/>
    <w:rsid w:val="003B4144"/>
    <w:rsid w:val="003B4DCE"/>
    <w:rsid w:val="003B6239"/>
    <w:rsid w:val="003C092B"/>
    <w:rsid w:val="003C09D9"/>
    <w:rsid w:val="003C1ABA"/>
    <w:rsid w:val="003C35B8"/>
    <w:rsid w:val="003C4FC5"/>
    <w:rsid w:val="003C5489"/>
    <w:rsid w:val="003C6786"/>
    <w:rsid w:val="003C6F56"/>
    <w:rsid w:val="003D1502"/>
    <w:rsid w:val="003D27A2"/>
    <w:rsid w:val="003D67FE"/>
    <w:rsid w:val="003D734A"/>
    <w:rsid w:val="003E06C1"/>
    <w:rsid w:val="003E073E"/>
    <w:rsid w:val="003E14A8"/>
    <w:rsid w:val="003E2829"/>
    <w:rsid w:val="003E6D20"/>
    <w:rsid w:val="003E73ED"/>
    <w:rsid w:val="003F04F7"/>
    <w:rsid w:val="003F2BF2"/>
    <w:rsid w:val="003F3563"/>
    <w:rsid w:val="003F53E7"/>
    <w:rsid w:val="003F620F"/>
    <w:rsid w:val="003F7120"/>
    <w:rsid w:val="00400265"/>
    <w:rsid w:val="00400B97"/>
    <w:rsid w:val="00402ABC"/>
    <w:rsid w:val="00406150"/>
    <w:rsid w:val="00410566"/>
    <w:rsid w:val="004148D6"/>
    <w:rsid w:val="00415381"/>
    <w:rsid w:val="0042064B"/>
    <w:rsid w:val="00421BD5"/>
    <w:rsid w:val="00425C22"/>
    <w:rsid w:val="0042606E"/>
    <w:rsid w:val="00431C74"/>
    <w:rsid w:val="00433B3A"/>
    <w:rsid w:val="0043731C"/>
    <w:rsid w:val="00437A7D"/>
    <w:rsid w:val="00441377"/>
    <w:rsid w:val="0045025E"/>
    <w:rsid w:val="00451DD4"/>
    <w:rsid w:val="00454864"/>
    <w:rsid w:val="004548DC"/>
    <w:rsid w:val="00454C6B"/>
    <w:rsid w:val="004551F2"/>
    <w:rsid w:val="00456E96"/>
    <w:rsid w:val="00463A7A"/>
    <w:rsid w:val="00464162"/>
    <w:rsid w:val="004671F7"/>
    <w:rsid w:val="00467EBD"/>
    <w:rsid w:val="00470051"/>
    <w:rsid w:val="004758A6"/>
    <w:rsid w:val="00476D4D"/>
    <w:rsid w:val="004809A1"/>
    <w:rsid w:val="0048551A"/>
    <w:rsid w:val="004868D0"/>
    <w:rsid w:val="0048728D"/>
    <w:rsid w:val="00497B15"/>
    <w:rsid w:val="004A0492"/>
    <w:rsid w:val="004A3D37"/>
    <w:rsid w:val="004A45F0"/>
    <w:rsid w:val="004A57C5"/>
    <w:rsid w:val="004B0BCA"/>
    <w:rsid w:val="004B1092"/>
    <w:rsid w:val="004B2EEE"/>
    <w:rsid w:val="004B63D7"/>
    <w:rsid w:val="004B6402"/>
    <w:rsid w:val="004B6496"/>
    <w:rsid w:val="004B781E"/>
    <w:rsid w:val="004B79FB"/>
    <w:rsid w:val="004C656C"/>
    <w:rsid w:val="004D29EF"/>
    <w:rsid w:val="004D32B4"/>
    <w:rsid w:val="004D3EDB"/>
    <w:rsid w:val="004D7C0F"/>
    <w:rsid w:val="004E18A5"/>
    <w:rsid w:val="004E1E62"/>
    <w:rsid w:val="004E47C0"/>
    <w:rsid w:val="004F072E"/>
    <w:rsid w:val="004F0F58"/>
    <w:rsid w:val="004F2F62"/>
    <w:rsid w:val="004F3697"/>
    <w:rsid w:val="004F46BC"/>
    <w:rsid w:val="004F6137"/>
    <w:rsid w:val="005006C3"/>
    <w:rsid w:val="00505B0A"/>
    <w:rsid w:val="00506094"/>
    <w:rsid w:val="0051089B"/>
    <w:rsid w:val="0051701B"/>
    <w:rsid w:val="00517885"/>
    <w:rsid w:val="00517B40"/>
    <w:rsid w:val="005212A1"/>
    <w:rsid w:val="0052399A"/>
    <w:rsid w:val="00524891"/>
    <w:rsid w:val="005265F4"/>
    <w:rsid w:val="00532371"/>
    <w:rsid w:val="0054007B"/>
    <w:rsid w:val="00540FA0"/>
    <w:rsid w:val="00546139"/>
    <w:rsid w:val="0054650B"/>
    <w:rsid w:val="005475CD"/>
    <w:rsid w:val="0055165E"/>
    <w:rsid w:val="00553568"/>
    <w:rsid w:val="0055395B"/>
    <w:rsid w:val="00555C78"/>
    <w:rsid w:val="00556572"/>
    <w:rsid w:val="00557CDE"/>
    <w:rsid w:val="00560366"/>
    <w:rsid w:val="00562302"/>
    <w:rsid w:val="0056334C"/>
    <w:rsid w:val="00563845"/>
    <w:rsid w:val="005644C2"/>
    <w:rsid w:val="00565247"/>
    <w:rsid w:val="0056657E"/>
    <w:rsid w:val="005677E2"/>
    <w:rsid w:val="005719C1"/>
    <w:rsid w:val="00572465"/>
    <w:rsid w:val="00572D41"/>
    <w:rsid w:val="005730FF"/>
    <w:rsid w:val="00575F85"/>
    <w:rsid w:val="00577298"/>
    <w:rsid w:val="00577F7A"/>
    <w:rsid w:val="005812CA"/>
    <w:rsid w:val="00581728"/>
    <w:rsid w:val="00581CDB"/>
    <w:rsid w:val="005832A9"/>
    <w:rsid w:val="005841D3"/>
    <w:rsid w:val="00584AD3"/>
    <w:rsid w:val="00587F30"/>
    <w:rsid w:val="00594350"/>
    <w:rsid w:val="00595233"/>
    <w:rsid w:val="00596B1D"/>
    <w:rsid w:val="005A07FD"/>
    <w:rsid w:val="005A2DAB"/>
    <w:rsid w:val="005A3BD8"/>
    <w:rsid w:val="005A3E1B"/>
    <w:rsid w:val="005A40AA"/>
    <w:rsid w:val="005A67FC"/>
    <w:rsid w:val="005A7CEA"/>
    <w:rsid w:val="005B0D26"/>
    <w:rsid w:val="005B4D7E"/>
    <w:rsid w:val="005B5A9E"/>
    <w:rsid w:val="005C10CE"/>
    <w:rsid w:val="005C158F"/>
    <w:rsid w:val="005C15E7"/>
    <w:rsid w:val="005C4B97"/>
    <w:rsid w:val="005C59AC"/>
    <w:rsid w:val="005D417D"/>
    <w:rsid w:val="005D58CB"/>
    <w:rsid w:val="005D62B5"/>
    <w:rsid w:val="005E53C8"/>
    <w:rsid w:val="005F03D8"/>
    <w:rsid w:val="005F0D02"/>
    <w:rsid w:val="005F1634"/>
    <w:rsid w:val="005F33AB"/>
    <w:rsid w:val="00604253"/>
    <w:rsid w:val="00606490"/>
    <w:rsid w:val="00606AB7"/>
    <w:rsid w:val="00610F6D"/>
    <w:rsid w:val="00610FE3"/>
    <w:rsid w:val="00613E8F"/>
    <w:rsid w:val="00616FCB"/>
    <w:rsid w:val="0061774A"/>
    <w:rsid w:val="00622603"/>
    <w:rsid w:val="00623A6C"/>
    <w:rsid w:val="00626D20"/>
    <w:rsid w:val="00627C3C"/>
    <w:rsid w:val="006334CE"/>
    <w:rsid w:val="00640714"/>
    <w:rsid w:val="00646DA6"/>
    <w:rsid w:val="0065244E"/>
    <w:rsid w:val="00652C4D"/>
    <w:rsid w:val="00653138"/>
    <w:rsid w:val="006537A7"/>
    <w:rsid w:val="00653EC3"/>
    <w:rsid w:val="006548C6"/>
    <w:rsid w:val="00654DFC"/>
    <w:rsid w:val="00656D7D"/>
    <w:rsid w:val="00657EC6"/>
    <w:rsid w:val="006607B3"/>
    <w:rsid w:val="00663B7A"/>
    <w:rsid w:val="00664975"/>
    <w:rsid w:val="00664CB7"/>
    <w:rsid w:val="00666257"/>
    <w:rsid w:val="0066700F"/>
    <w:rsid w:val="00670ED0"/>
    <w:rsid w:val="00672AE0"/>
    <w:rsid w:val="006731DC"/>
    <w:rsid w:val="00673291"/>
    <w:rsid w:val="0067643B"/>
    <w:rsid w:val="00681405"/>
    <w:rsid w:val="006837BA"/>
    <w:rsid w:val="006863AF"/>
    <w:rsid w:val="006918C3"/>
    <w:rsid w:val="00691D51"/>
    <w:rsid w:val="00693974"/>
    <w:rsid w:val="0069495B"/>
    <w:rsid w:val="00695CDD"/>
    <w:rsid w:val="006A2E71"/>
    <w:rsid w:val="006A46B6"/>
    <w:rsid w:val="006A47B2"/>
    <w:rsid w:val="006A4E0B"/>
    <w:rsid w:val="006A53C3"/>
    <w:rsid w:val="006A5470"/>
    <w:rsid w:val="006A719E"/>
    <w:rsid w:val="006B10C0"/>
    <w:rsid w:val="006B25CA"/>
    <w:rsid w:val="006B5448"/>
    <w:rsid w:val="006B7F80"/>
    <w:rsid w:val="006C1CCB"/>
    <w:rsid w:val="006C2BE0"/>
    <w:rsid w:val="006C2E94"/>
    <w:rsid w:val="006C325B"/>
    <w:rsid w:val="006C32EE"/>
    <w:rsid w:val="006C620E"/>
    <w:rsid w:val="006C7960"/>
    <w:rsid w:val="006D12CF"/>
    <w:rsid w:val="006D24DA"/>
    <w:rsid w:val="006D38E2"/>
    <w:rsid w:val="006D73FC"/>
    <w:rsid w:val="006D7ADA"/>
    <w:rsid w:val="006E1403"/>
    <w:rsid w:val="006E6A97"/>
    <w:rsid w:val="006E7FB8"/>
    <w:rsid w:val="006F0197"/>
    <w:rsid w:val="006F3057"/>
    <w:rsid w:val="006F6D9E"/>
    <w:rsid w:val="00700061"/>
    <w:rsid w:val="00704D20"/>
    <w:rsid w:val="00710E22"/>
    <w:rsid w:val="00711163"/>
    <w:rsid w:val="00712547"/>
    <w:rsid w:val="007162DC"/>
    <w:rsid w:val="007214F6"/>
    <w:rsid w:val="007239C1"/>
    <w:rsid w:val="0073186C"/>
    <w:rsid w:val="00732435"/>
    <w:rsid w:val="0073306C"/>
    <w:rsid w:val="00737D19"/>
    <w:rsid w:val="007433A4"/>
    <w:rsid w:val="00745E21"/>
    <w:rsid w:val="007478D2"/>
    <w:rsid w:val="00752E5A"/>
    <w:rsid w:val="007558A4"/>
    <w:rsid w:val="00761E91"/>
    <w:rsid w:val="00763F3F"/>
    <w:rsid w:val="00776BE2"/>
    <w:rsid w:val="00777A82"/>
    <w:rsid w:val="00781BE2"/>
    <w:rsid w:val="00782413"/>
    <w:rsid w:val="00782B26"/>
    <w:rsid w:val="0078316E"/>
    <w:rsid w:val="007852E8"/>
    <w:rsid w:val="00785F70"/>
    <w:rsid w:val="00790AC1"/>
    <w:rsid w:val="00791721"/>
    <w:rsid w:val="00791CFC"/>
    <w:rsid w:val="0079499C"/>
    <w:rsid w:val="00796694"/>
    <w:rsid w:val="007A39D3"/>
    <w:rsid w:val="007A698C"/>
    <w:rsid w:val="007A6A04"/>
    <w:rsid w:val="007A7295"/>
    <w:rsid w:val="007B01D9"/>
    <w:rsid w:val="007B0514"/>
    <w:rsid w:val="007B2121"/>
    <w:rsid w:val="007B26D3"/>
    <w:rsid w:val="007B46EF"/>
    <w:rsid w:val="007B50DC"/>
    <w:rsid w:val="007B727D"/>
    <w:rsid w:val="007B7F78"/>
    <w:rsid w:val="007B7FF6"/>
    <w:rsid w:val="007C0928"/>
    <w:rsid w:val="007C2299"/>
    <w:rsid w:val="007C3EF6"/>
    <w:rsid w:val="007C3FD2"/>
    <w:rsid w:val="007C4AE7"/>
    <w:rsid w:val="007C637E"/>
    <w:rsid w:val="007D1785"/>
    <w:rsid w:val="007D6A6B"/>
    <w:rsid w:val="007E223E"/>
    <w:rsid w:val="007F0D4B"/>
    <w:rsid w:val="007F13AF"/>
    <w:rsid w:val="007F1788"/>
    <w:rsid w:val="007F20A8"/>
    <w:rsid w:val="007F5DCB"/>
    <w:rsid w:val="007F65E1"/>
    <w:rsid w:val="007F7752"/>
    <w:rsid w:val="0080134C"/>
    <w:rsid w:val="00801B47"/>
    <w:rsid w:val="00802C9F"/>
    <w:rsid w:val="00802EF1"/>
    <w:rsid w:val="0080399D"/>
    <w:rsid w:val="008045D9"/>
    <w:rsid w:val="0081120F"/>
    <w:rsid w:val="0081375B"/>
    <w:rsid w:val="008149E3"/>
    <w:rsid w:val="008176B2"/>
    <w:rsid w:val="008242B4"/>
    <w:rsid w:val="0082466A"/>
    <w:rsid w:val="00826B60"/>
    <w:rsid w:val="00831E8E"/>
    <w:rsid w:val="00831FE5"/>
    <w:rsid w:val="00834402"/>
    <w:rsid w:val="00835C3C"/>
    <w:rsid w:val="00835CE2"/>
    <w:rsid w:val="00836788"/>
    <w:rsid w:val="00841735"/>
    <w:rsid w:val="008441EE"/>
    <w:rsid w:val="0084438F"/>
    <w:rsid w:val="0084485E"/>
    <w:rsid w:val="00844B7D"/>
    <w:rsid w:val="00846344"/>
    <w:rsid w:val="00850BD4"/>
    <w:rsid w:val="008513A2"/>
    <w:rsid w:val="008513F2"/>
    <w:rsid w:val="008516ED"/>
    <w:rsid w:val="008619A3"/>
    <w:rsid w:val="00862181"/>
    <w:rsid w:val="00863D95"/>
    <w:rsid w:val="00867487"/>
    <w:rsid w:val="0087054F"/>
    <w:rsid w:val="008716DF"/>
    <w:rsid w:val="008721F8"/>
    <w:rsid w:val="008731AE"/>
    <w:rsid w:val="00874259"/>
    <w:rsid w:val="008813C1"/>
    <w:rsid w:val="00884B9A"/>
    <w:rsid w:val="00884FA1"/>
    <w:rsid w:val="0089087A"/>
    <w:rsid w:val="00893AC7"/>
    <w:rsid w:val="008941CA"/>
    <w:rsid w:val="0089435A"/>
    <w:rsid w:val="008979F5"/>
    <w:rsid w:val="00897A79"/>
    <w:rsid w:val="008A0479"/>
    <w:rsid w:val="008A1937"/>
    <w:rsid w:val="008A5170"/>
    <w:rsid w:val="008A52DB"/>
    <w:rsid w:val="008A60F6"/>
    <w:rsid w:val="008A7F98"/>
    <w:rsid w:val="008B099B"/>
    <w:rsid w:val="008B1931"/>
    <w:rsid w:val="008B1AC4"/>
    <w:rsid w:val="008B32D9"/>
    <w:rsid w:val="008B4CAC"/>
    <w:rsid w:val="008B5671"/>
    <w:rsid w:val="008B58A9"/>
    <w:rsid w:val="008B624D"/>
    <w:rsid w:val="008B6263"/>
    <w:rsid w:val="008B6FBA"/>
    <w:rsid w:val="008B7FF2"/>
    <w:rsid w:val="008C138D"/>
    <w:rsid w:val="008C41B3"/>
    <w:rsid w:val="008C4230"/>
    <w:rsid w:val="008C4A42"/>
    <w:rsid w:val="008D26E2"/>
    <w:rsid w:val="008D6147"/>
    <w:rsid w:val="008D7F3E"/>
    <w:rsid w:val="008E03BA"/>
    <w:rsid w:val="008E338A"/>
    <w:rsid w:val="008E4900"/>
    <w:rsid w:val="008F45D3"/>
    <w:rsid w:val="008F54A9"/>
    <w:rsid w:val="008F7001"/>
    <w:rsid w:val="00900456"/>
    <w:rsid w:val="009013B0"/>
    <w:rsid w:val="009069D5"/>
    <w:rsid w:val="00910194"/>
    <w:rsid w:val="0091071B"/>
    <w:rsid w:val="009129D7"/>
    <w:rsid w:val="0091330D"/>
    <w:rsid w:val="00913E8C"/>
    <w:rsid w:val="00913EF2"/>
    <w:rsid w:val="009147B5"/>
    <w:rsid w:val="00915ABF"/>
    <w:rsid w:val="00921BDF"/>
    <w:rsid w:val="00922CD9"/>
    <w:rsid w:val="00926ACF"/>
    <w:rsid w:val="009319E1"/>
    <w:rsid w:val="009355A6"/>
    <w:rsid w:val="0093568A"/>
    <w:rsid w:val="00935CEA"/>
    <w:rsid w:val="00941812"/>
    <w:rsid w:val="00943D81"/>
    <w:rsid w:val="00945BC9"/>
    <w:rsid w:val="009478B2"/>
    <w:rsid w:val="009509A0"/>
    <w:rsid w:val="00951DA6"/>
    <w:rsid w:val="009539B0"/>
    <w:rsid w:val="00960DB9"/>
    <w:rsid w:val="009659D7"/>
    <w:rsid w:val="0096682A"/>
    <w:rsid w:val="00966AEA"/>
    <w:rsid w:val="00966CF8"/>
    <w:rsid w:val="0097143A"/>
    <w:rsid w:val="00974C19"/>
    <w:rsid w:val="00981859"/>
    <w:rsid w:val="0098396D"/>
    <w:rsid w:val="00983B28"/>
    <w:rsid w:val="00985EB5"/>
    <w:rsid w:val="00991A57"/>
    <w:rsid w:val="00991AD0"/>
    <w:rsid w:val="00991FBA"/>
    <w:rsid w:val="00994082"/>
    <w:rsid w:val="0099693D"/>
    <w:rsid w:val="00997811"/>
    <w:rsid w:val="009A0FFD"/>
    <w:rsid w:val="009A25FD"/>
    <w:rsid w:val="009A2E6C"/>
    <w:rsid w:val="009A3C5C"/>
    <w:rsid w:val="009A5411"/>
    <w:rsid w:val="009A5703"/>
    <w:rsid w:val="009B0396"/>
    <w:rsid w:val="009B0A49"/>
    <w:rsid w:val="009B19AC"/>
    <w:rsid w:val="009B5D7D"/>
    <w:rsid w:val="009B6041"/>
    <w:rsid w:val="009B7AE1"/>
    <w:rsid w:val="009C6180"/>
    <w:rsid w:val="009C71ED"/>
    <w:rsid w:val="009E1036"/>
    <w:rsid w:val="009E266F"/>
    <w:rsid w:val="009F1B37"/>
    <w:rsid w:val="009F2A7C"/>
    <w:rsid w:val="009F6548"/>
    <w:rsid w:val="00A00AE2"/>
    <w:rsid w:val="00A102DA"/>
    <w:rsid w:val="00A11A39"/>
    <w:rsid w:val="00A13CED"/>
    <w:rsid w:val="00A14853"/>
    <w:rsid w:val="00A14BEF"/>
    <w:rsid w:val="00A160D1"/>
    <w:rsid w:val="00A204D0"/>
    <w:rsid w:val="00A25088"/>
    <w:rsid w:val="00A26318"/>
    <w:rsid w:val="00A263D3"/>
    <w:rsid w:val="00A30729"/>
    <w:rsid w:val="00A3139F"/>
    <w:rsid w:val="00A357E9"/>
    <w:rsid w:val="00A368A2"/>
    <w:rsid w:val="00A422D3"/>
    <w:rsid w:val="00A4352C"/>
    <w:rsid w:val="00A441C9"/>
    <w:rsid w:val="00A446CF"/>
    <w:rsid w:val="00A455D8"/>
    <w:rsid w:val="00A46EBA"/>
    <w:rsid w:val="00A5605F"/>
    <w:rsid w:val="00A60893"/>
    <w:rsid w:val="00A62FB5"/>
    <w:rsid w:val="00A66337"/>
    <w:rsid w:val="00A67571"/>
    <w:rsid w:val="00A72BA7"/>
    <w:rsid w:val="00A72F85"/>
    <w:rsid w:val="00A7565E"/>
    <w:rsid w:val="00A83E73"/>
    <w:rsid w:val="00A94379"/>
    <w:rsid w:val="00A95000"/>
    <w:rsid w:val="00A9537C"/>
    <w:rsid w:val="00A96258"/>
    <w:rsid w:val="00A963D3"/>
    <w:rsid w:val="00A97174"/>
    <w:rsid w:val="00A9734E"/>
    <w:rsid w:val="00AA0190"/>
    <w:rsid w:val="00AA136B"/>
    <w:rsid w:val="00AA3D5D"/>
    <w:rsid w:val="00AA5019"/>
    <w:rsid w:val="00AA5B34"/>
    <w:rsid w:val="00AA63CD"/>
    <w:rsid w:val="00AA6448"/>
    <w:rsid w:val="00AB0DE5"/>
    <w:rsid w:val="00AB59C0"/>
    <w:rsid w:val="00AB5CEE"/>
    <w:rsid w:val="00AB6F78"/>
    <w:rsid w:val="00AB7759"/>
    <w:rsid w:val="00AC148D"/>
    <w:rsid w:val="00AC538B"/>
    <w:rsid w:val="00AD046F"/>
    <w:rsid w:val="00AD0CEE"/>
    <w:rsid w:val="00AD5ED1"/>
    <w:rsid w:val="00AD78F6"/>
    <w:rsid w:val="00AE0670"/>
    <w:rsid w:val="00AE12BA"/>
    <w:rsid w:val="00AE3C4A"/>
    <w:rsid w:val="00AE6BA2"/>
    <w:rsid w:val="00AE7177"/>
    <w:rsid w:val="00AE7E14"/>
    <w:rsid w:val="00AF0581"/>
    <w:rsid w:val="00AF0C7A"/>
    <w:rsid w:val="00AF146A"/>
    <w:rsid w:val="00AF1E8A"/>
    <w:rsid w:val="00AF2B90"/>
    <w:rsid w:val="00AF3DB9"/>
    <w:rsid w:val="00AF42A3"/>
    <w:rsid w:val="00AF4E16"/>
    <w:rsid w:val="00B00605"/>
    <w:rsid w:val="00B04EDA"/>
    <w:rsid w:val="00B067B8"/>
    <w:rsid w:val="00B074FF"/>
    <w:rsid w:val="00B115A7"/>
    <w:rsid w:val="00B121EF"/>
    <w:rsid w:val="00B12629"/>
    <w:rsid w:val="00B129EA"/>
    <w:rsid w:val="00B17778"/>
    <w:rsid w:val="00B17BE2"/>
    <w:rsid w:val="00B205CE"/>
    <w:rsid w:val="00B21B28"/>
    <w:rsid w:val="00B25693"/>
    <w:rsid w:val="00B26F63"/>
    <w:rsid w:val="00B31B52"/>
    <w:rsid w:val="00B322D2"/>
    <w:rsid w:val="00B3549F"/>
    <w:rsid w:val="00B3623B"/>
    <w:rsid w:val="00B366AA"/>
    <w:rsid w:val="00B36702"/>
    <w:rsid w:val="00B37239"/>
    <w:rsid w:val="00B40689"/>
    <w:rsid w:val="00B4134A"/>
    <w:rsid w:val="00B41DAA"/>
    <w:rsid w:val="00B4225B"/>
    <w:rsid w:val="00B45778"/>
    <w:rsid w:val="00B46E84"/>
    <w:rsid w:val="00B51419"/>
    <w:rsid w:val="00B55A1E"/>
    <w:rsid w:val="00B61F3B"/>
    <w:rsid w:val="00B622CA"/>
    <w:rsid w:val="00B62D23"/>
    <w:rsid w:val="00B653A2"/>
    <w:rsid w:val="00B65AF9"/>
    <w:rsid w:val="00B665D5"/>
    <w:rsid w:val="00B67631"/>
    <w:rsid w:val="00B7322B"/>
    <w:rsid w:val="00B73409"/>
    <w:rsid w:val="00B77565"/>
    <w:rsid w:val="00B77E46"/>
    <w:rsid w:val="00B802C4"/>
    <w:rsid w:val="00B82436"/>
    <w:rsid w:val="00B83C73"/>
    <w:rsid w:val="00B83F25"/>
    <w:rsid w:val="00B934E1"/>
    <w:rsid w:val="00B9352A"/>
    <w:rsid w:val="00B93AB7"/>
    <w:rsid w:val="00B93EC2"/>
    <w:rsid w:val="00B94CD9"/>
    <w:rsid w:val="00B96969"/>
    <w:rsid w:val="00B97BBA"/>
    <w:rsid w:val="00BA233D"/>
    <w:rsid w:val="00BA39E4"/>
    <w:rsid w:val="00BA5FC2"/>
    <w:rsid w:val="00BB172F"/>
    <w:rsid w:val="00BB1DE7"/>
    <w:rsid w:val="00BB255B"/>
    <w:rsid w:val="00BB42F3"/>
    <w:rsid w:val="00BC07DC"/>
    <w:rsid w:val="00BC1085"/>
    <w:rsid w:val="00BC28D7"/>
    <w:rsid w:val="00BC40E8"/>
    <w:rsid w:val="00BC458B"/>
    <w:rsid w:val="00BC6931"/>
    <w:rsid w:val="00BC7257"/>
    <w:rsid w:val="00BE04DF"/>
    <w:rsid w:val="00BE0E56"/>
    <w:rsid w:val="00BE0F08"/>
    <w:rsid w:val="00BE4238"/>
    <w:rsid w:val="00BF2365"/>
    <w:rsid w:val="00BF407C"/>
    <w:rsid w:val="00BF4EB6"/>
    <w:rsid w:val="00BF7B27"/>
    <w:rsid w:val="00C04EB0"/>
    <w:rsid w:val="00C054D9"/>
    <w:rsid w:val="00C06F05"/>
    <w:rsid w:val="00C07E8F"/>
    <w:rsid w:val="00C1113F"/>
    <w:rsid w:val="00C1171D"/>
    <w:rsid w:val="00C12C7C"/>
    <w:rsid w:val="00C22AC5"/>
    <w:rsid w:val="00C307F0"/>
    <w:rsid w:val="00C31C2D"/>
    <w:rsid w:val="00C328A3"/>
    <w:rsid w:val="00C3465E"/>
    <w:rsid w:val="00C34AAA"/>
    <w:rsid w:val="00C37BE2"/>
    <w:rsid w:val="00C4019E"/>
    <w:rsid w:val="00C401FD"/>
    <w:rsid w:val="00C42746"/>
    <w:rsid w:val="00C4383E"/>
    <w:rsid w:val="00C44F33"/>
    <w:rsid w:val="00C4605B"/>
    <w:rsid w:val="00C47810"/>
    <w:rsid w:val="00C50B7A"/>
    <w:rsid w:val="00C52CE1"/>
    <w:rsid w:val="00C53632"/>
    <w:rsid w:val="00C54512"/>
    <w:rsid w:val="00C5559A"/>
    <w:rsid w:val="00C5560D"/>
    <w:rsid w:val="00C6006A"/>
    <w:rsid w:val="00C626DF"/>
    <w:rsid w:val="00C64CF6"/>
    <w:rsid w:val="00C719DB"/>
    <w:rsid w:val="00C71EE2"/>
    <w:rsid w:val="00C74BDD"/>
    <w:rsid w:val="00C77A9A"/>
    <w:rsid w:val="00C8008E"/>
    <w:rsid w:val="00C80F74"/>
    <w:rsid w:val="00C83651"/>
    <w:rsid w:val="00C871A9"/>
    <w:rsid w:val="00C93744"/>
    <w:rsid w:val="00C9581B"/>
    <w:rsid w:val="00C96E60"/>
    <w:rsid w:val="00CA0007"/>
    <w:rsid w:val="00CA1B01"/>
    <w:rsid w:val="00CA1D2C"/>
    <w:rsid w:val="00CA5254"/>
    <w:rsid w:val="00CA75E0"/>
    <w:rsid w:val="00CB1CF1"/>
    <w:rsid w:val="00CB242F"/>
    <w:rsid w:val="00CB355B"/>
    <w:rsid w:val="00CB3F7D"/>
    <w:rsid w:val="00CC2608"/>
    <w:rsid w:val="00CC2B5D"/>
    <w:rsid w:val="00CC39B8"/>
    <w:rsid w:val="00CC7825"/>
    <w:rsid w:val="00CC7EF7"/>
    <w:rsid w:val="00CD10D6"/>
    <w:rsid w:val="00CD10EB"/>
    <w:rsid w:val="00CD4914"/>
    <w:rsid w:val="00CD7139"/>
    <w:rsid w:val="00CD718D"/>
    <w:rsid w:val="00CE0331"/>
    <w:rsid w:val="00CE1DDB"/>
    <w:rsid w:val="00CE212B"/>
    <w:rsid w:val="00CE2A32"/>
    <w:rsid w:val="00CE3F76"/>
    <w:rsid w:val="00CE4D04"/>
    <w:rsid w:val="00CE51CD"/>
    <w:rsid w:val="00CE5E77"/>
    <w:rsid w:val="00CE6C56"/>
    <w:rsid w:val="00CE7038"/>
    <w:rsid w:val="00CF3161"/>
    <w:rsid w:val="00CF36EF"/>
    <w:rsid w:val="00CF4E31"/>
    <w:rsid w:val="00CF69D1"/>
    <w:rsid w:val="00CF7178"/>
    <w:rsid w:val="00CF748F"/>
    <w:rsid w:val="00D0521A"/>
    <w:rsid w:val="00D1410A"/>
    <w:rsid w:val="00D1618F"/>
    <w:rsid w:val="00D174FA"/>
    <w:rsid w:val="00D2015D"/>
    <w:rsid w:val="00D216BD"/>
    <w:rsid w:val="00D2405A"/>
    <w:rsid w:val="00D24B8A"/>
    <w:rsid w:val="00D27858"/>
    <w:rsid w:val="00D30404"/>
    <w:rsid w:val="00D31E34"/>
    <w:rsid w:val="00D33078"/>
    <w:rsid w:val="00D3477B"/>
    <w:rsid w:val="00D426A7"/>
    <w:rsid w:val="00D4444B"/>
    <w:rsid w:val="00D4451B"/>
    <w:rsid w:val="00D46866"/>
    <w:rsid w:val="00D46B3A"/>
    <w:rsid w:val="00D521F1"/>
    <w:rsid w:val="00D52AB1"/>
    <w:rsid w:val="00D53CE1"/>
    <w:rsid w:val="00D607D8"/>
    <w:rsid w:val="00D618C8"/>
    <w:rsid w:val="00D64D8A"/>
    <w:rsid w:val="00D6504C"/>
    <w:rsid w:val="00D669DB"/>
    <w:rsid w:val="00D70CE9"/>
    <w:rsid w:val="00D74C35"/>
    <w:rsid w:val="00D758AC"/>
    <w:rsid w:val="00D76CA9"/>
    <w:rsid w:val="00D7789E"/>
    <w:rsid w:val="00D77F93"/>
    <w:rsid w:val="00D80C1C"/>
    <w:rsid w:val="00D83F7E"/>
    <w:rsid w:val="00D84901"/>
    <w:rsid w:val="00D856F2"/>
    <w:rsid w:val="00D85F7E"/>
    <w:rsid w:val="00D86406"/>
    <w:rsid w:val="00D86A71"/>
    <w:rsid w:val="00D9308A"/>
    <w:rsid w:val="00D94970"/>
    <w:rsid w:val="00DA6B72"/>
    <w:rsid w:val="00DB0F5A"/>
    <w:rsid w:val="00DB320E"/>
    <w:rsid w:val="00DB3768"/>
    <w:rsid w:val="00DB3A73"/>
    <w:rsid w:val="00DB54B0"/>
    <w:rsid w:val="00DC188E"/>
    <w:rsid w:val="00DC5C25"/>
    <w:rsid w:val="00DC62A1"/>
    <w:rsid w:val="00DD0E72"/>
    <w:rsid w:val="00DD1F8A"/>
    <w:rsid w:val="00DD23F3"/>
    <w:rsid w:val="00DD3B8E"/>
    <w:rsid w:val="00DD40E3"/>
    <w:rsid w:val="00DD48E0"/>
    <w:rsid w:val="00DE1283"/>
    <w:rsid w:val="00DE228A"/>
    <w:rsid w:val="00DE2A1D"/>
    <w:rsid w:val="00DE492E"/>
    <w:rsid w:val="00DE60F4"/>
    <w:rsid w:val="00DF0583"/>
    <w:rsid w:val="00DF274E"/>
    <w:rsid w:val="00DF2DBD"/>
    <w:rsid w:val="00DF4A35"/>
    <w:rsid w:val="00DF5892"/>
    <w:rsid w:val="00DF58BB"/>
    <w:rsid w:val="00DF5BE3"/>
    <w:rsid w:val="00DF7F63"/>
    <w:rsid w:val="00E044C4"/>
    <w:rsid w:val="00E050F6"/>
    <w:rsid w:val="00E05F45"/>
    <w:rsid w:val="00E07F3F"/>
    <w:rsid w:val="00E10768"/>
    <w:rsid w:val="00E11635"/>
    <w:rsid w:val="00E119AD"/>
    <w:rsid w:val="00E11AEB"/>
    <w:rsid w:val="00E1242F"/>
    <w:rsid w:val="00E128B6"/>
    <w:rsid w:val="00E15781"/>
    <w:rsid w:val="00E15BE3"/>
    <w:rsid w:val="00E15D19"/>
    <w:rsid w:val="00E1780E"/>
    <w:rsid w:val="00E178DF"/>
    <w:rsid w:val="00E208CD"/>
    <w:rsid w:val="00E24898"/>
    <w:rsid w:val="00E2502C"/>
    <w:rsid w:val="00E2711E"/>
    <w:rsid w:val="00E30E43"/>
    <w:rsid w:val="00E3208C"/>
    <w:rsid w:val="00E33713"/>
    <w:rsid w:val="00E35FED"/>
    <w:rsid w:val="00E41DDF"/>
    <w:rsid w:val="00E42F3D"/>
    <w:rsid w:val="00E4318F"/>
    <w:rsid w:val="00E431B7"/>
    <w:rsid w:val="00E43A6F"/>
    <w:rsid w:val="00E4631A"/>
    <w:rsid w:val="00E52F53"/>
    <w:rsid w:val="00E53E5B"/>
    <w:rsid w:val="00E54D91"/>
    <w:rsid w:val="00E60B62"/>
    <w:rsid w:val="00E61F84"/>
    <w:rsid w:val="00E626CA"/>
    <w:rsid w:val="00E639D6"/>
    <w:rsid w:val="00E6588E"/>
    <w:rsid w:val="00E70AC4"/>
    <w:rsid w:val="00E70CFA"/>
    <w:rsid w:val="00E75DD4"/>
    <w:rsid w:val="00E76076"/>
    <w:rsid w:val="00E76E33"/>
    <w:rsid w:val="00E826E9"/>
    <w:rsid w:val="00E834C8"/>
    <w:rsid w:val="00E83C88"/>
    <w:rsid w:val="00E928F2"/>
    <w:rsid w:val="00E94820"/>
    <w:rsid w:val="00E948B8"/>
    <w:rsid w:val="00E955F0"/>
    <w:rsid w:val="00E95D74"/>
    <w:rsid w:val="00E967C2"/>
    <w:rsid w:val="00E96DBB"/>
    <w:rsid w:val="00EA12A5"/>
    <w:rsid w:val="00EA17A3"/>
    <w:rsid w:val="00EA2D1C"/>
    <w:rsid w:val="00EA596F"/>
    <w:rsid w:val="00EB0BEF"/>
    <w:rsid w:val="00EB0C6D"/>
    <w:rsid w:val="00EB17C4"/>
    <w:rsid w:val="00EB272B"/>
    <w:rsid w:val="00EB327F"/>
    <w:rsid w:val="00EB33B2"/>
    <w:rsid w:val="00EB3693"/>
    <w:rsid w:val="00EB3A22"/>
    <w:rsid w:val="00EB54FE"/>
    <w:rsid w:val="00EC09EB"/>
    <w:rsid w:val="00EC0A9F"/>
    <w:rsid w:val="00EC135E"/>
    <w:rsid w:val="00EC265E"/>
    <w:rsid w:val="00EC28DE"/>
    <w:rsid w:val="00EC585F"/>
    <w:rsid w:val="00EC5E1B"/>
    <w:rsid w:val="00EC6515"/>
    <w:rsid w:val="00ED0B1A"/>
    <w:rsid w:val="00ED0CBF"/>
    <w:rsid w:val="00ED66B1"/>
    <w:rsid w:val="00ED7B33"/>
    <w:rsid w:val="00EE0E99"/>
    <w:rsid w:val="00EE23E7"/>
    <w:rsid w:val="00EE2A06"/>
    <w:rsid w:val="00EE2C07"/>
    <w:rsid w:val="00EE44EB"/>
    <w:rsid w:val="00EE54B3"/>
    <w:rsid w:val="00EE60D7"/>
    <w:rsid w:val="00EE696A"/>
    <w:rsid w:val="00EF1171"/>
    <w:rsid w:val="00EF2E69"/>
    <w:rsid w:val="00EF3953"/>
    <w:rsid w:val="00EF630A"/>
    <w:rsid w:val="00EF7009"/>
    <w:rsid w:val="00F06C9D"/>
    <w:rsid w:val="00F1016A"/>
    <w:rsid w:val="00F12075"/>
    <w:rsid w:val="00F12823"/>
    <w:rsid w:val="00F12CCA"/>
    <w:rsid w:val="00F150C9"/>
    <w:rsid w:val="00F15226"/>
    <w:rsid w:val="00F1595D"/>
    <w:rsid w:val="00F209A4"/>
    <w:rsid w:val="00F20BB3"/>
    <w:rsid w:val="00F20F57"/>
    <w:rsid w:val="00F223E9"/>
    <w:rsid w:val="00F23970"/>
    <w:rsid w:val="00F25203"/>
    <w:rsid w:val="00F3110C"/>
    <w:rsid w:val="00F3156A"/>
    <w:rsid w:val="00F332E4"/>
    <w:rsid w:val="00F35181"/>
    <w:rsid w:val="00F353C6"/>
    <w:rsid w:val="00F43A4D"/>
    <w:rsid w:val="00F46C58"/>
    <w:rsid w:val="00F47F89"/>
    <w:rsid w:val="00F502A8"/>
    <w:rsid w:val="00F52705"/>
    <w:rsid w:val="00F52929"/>
    <w:rsid w:val="00F53DD8"/>
    <w:rsid w:val="00F57788"/>
    <w:rsid w:val="00F60495"/>
    <w:rsid w:val="00F66705"/>
    <w:rsid w:val="00F667EA"/>
    <w:rsid w:val="00F705F5"/>
    <w:rsid w:val="00F71B6A"/>
    <w:rsid w:val="00F823B3"/>
    <w:rsid w:val="00F83281"/>
    <w:rsid w:val="00F916B8"/>
    <w:rsid w:val="00F92D5C"/>
    <w:rsid w:val="00F9359C"/>
    <w:rsid w:val="00F95AD4"/>
    <w:rsid w:val="00F97428"/>
    <w:rsid w:val="00FA0559"/>
    <w:rsid w:val="00FA2A63"/>
    <w:rsid w:val="00FA4A46"/>
    <w:rsid w:val="00FA6820"/>
    <w:rsid w:val="00FB0B86"/>
    <w:rsid w:val="00FB0C4C"/>
    <w:rsid w:val="00FB432E"/>
    <w:rsid w:val="00FB5EAC"/>
    <w:rsid w:val="00FB7B20"/>
    <w:rsid w:val="00FC056F"/>
    <w:rsid w:val="00FC1F24"/>
    <w:rsid w:val="00FC38EC"/>
    <w:rsid w:val="00FC3AFB"/>
    <w:rsid w:val="00FC7846"/>
    <w:rsid w:val="00FD0CC5"/>
    <w:rsid w:val="00FD138F"/>
    <w:rsid w:val="00FD13E0"/>
    <w:rsid w:val="00FD4484"/>
    <w:rsid w:val="00FD4ECB"/>
    <w:rsid w:val="00FE10F6"/>
    <w:rsid w:val="00FE1AC5"/>
    <w:rsid w:val="00FE28D9"/>
    <w:rsid w:val="00FF3825"/>
    <w:rsid w:val="00FF562C"/>
    <w:rsid w:val="00FF5BFC"/>
    <w:rsid w:val="00FF6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8F738"/>
  <w15:docId w15:val="{523F9D84-3634-4CA3-98C0-2F512367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91"/>
  </w:style>
  <w:style w:type="paragraph" w:styleId="Heading1">
    <w:name w:val="heading 1"/>
    <w:basedOn w:val="Normal"/>
    <w:next w:val="Normal"/>
    <w:link w:val="Heading1Char"/>
    <w:uiPriority w:val="9"/>
    <w:qFormat/>
    <w:rsid w:val="00B61F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A25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381A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semiHidden/>
    <w:unhideWhenUsed/>
    <w:qFormat/>
    <w:rsid w:val="00381A5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4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D91"/>
    <w:rPr>
      <w:rFonts w:ascii="Tahoma" w:hAnsi="Tahoma" w:cs="Tahoma"/>
      <w:sz w:val="16"/>
      <w:szCs w:val="16"/>
    </w:rPr>
  </w:style>
  <w:style w:type="paragraph" w:styleId="ListParagraph">
    <w:name w:val="List Paragraph"/>
    <w:basedOn w:val="Normal"/>
    <w:uiPriority w:val="34"/>
    <w:qFormat/>
    <w:rsid w:val="00136D44"/>
    <w:pPr>
      <w:spacing w:after="160" w:line="256" w:lineRule="auto"/>
      <w:ind w:left="720"/>
      <w:contextualSpacing/>
    </w:pPr>
  </w:style>
  <w:style w:type="paragraph" w:styleId="NoSpacing">
    <w:name w:val="No Spacing"/>
    <w:uiPriority w:val="1"/>
    <w:qFormat/>
    <w:rsid w:val="00136D44"/>
    <w:pPr>
      <w:spacing w:after="0" w:line="240" w:lineRule="auto"/>
    </w:pPr>
    <w:rPr>
      <w:rFonts w:ascii="Calibri" w:eastAsia="Calibri" w:hAnsi="Calibri" w:cs="Times New Roman"/>
      <w:lang w:val="en-US"/>
    </w:rPr>
  </w:style>
  <w:style w:type="character" w:styleId="Hyperlink">
    <w:name w:val="Hyperlink"/>
    <w:uiPriority w:val="99"/>
    <w:rsid w:val="00136D44"/>
    <w:rPr>
      <w:color w:val="0000FF"/>
      <w:u w:val="single"/>
    </w:rPr>
  </w:style>
  <w:style w:type="character" w:styleId="FollowedHyperlink">
    <w:name w:val="FollowedHyperlink"/>
    <w:basedOn w:val="DefaultParagraphFont"/>
    <w:uiPriority w:val="99"/>
    <w:semiHidden/>
    <w:unhideWhenUsed/>
    <w:rsid w:val="00C80F74"/>
    <w:rPr>
      <w:color w:val="800080" w:themeColor="followedHyperlink"/>
      <w:u w:val="single"/>
    </w:rPr>
  </w:style>
  <w:style w:type="character" w:customStyle="1" w:styleId="Heading3Char">
    <w:name w:val="Heading 3 Char"/>
    <w:basedOn w:val="DefaultParagraphFont"/>
    <w:link w:val="Heading3"/>
    <w:uiPriority w:val="9"/>
    <w:rsid w:val="00381A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381A57"/>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381A57"/>
    <w:rPr>
      <w:b/>
      <w:bCs/>
    </w:rPr>
  </w:style>
  <w:style w:type="character" w:styleId="Emphasis">
    <w:name w:val="Emphasis"/>
    <w:basedOn w:val="DefaultParagraphFont"/>
    <w:uiPriority w:val="20"/>
    <w:qFormat/>
    <w:rsid w:val="00381A57"/>
    <w:rPr>
      <w:i/>
      <w:iCs/>
    </w:rPr>
  </w:style>
  <w:style w:type="character" w:customStyle="1" w:styleId="Heading2Char">
    <w:name w:val="Heading 2 Char"/>
    <w:basedOn w:val="DefaultParagraphFont"/>
    <w:link w:val="Heading2"/>
    <w:uiPriority w:val="9"/>
    <w:semiHidden/>
    <w:rsid w:val="001A25C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B2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42F"/>
  </w:style>
  <w:style w:type="paragraph" w:styleId="Footer">
    <w:name w:val="footer"/>
    <w:basedOn w:val="Normal"/>
    <w:link w:val="FooterChar"/>
    <w:uiPriority w:val="99"/>
    <w:unhideWhenUsed/>
    <w:rsid w:val="00CB2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42F"/>
  </w:style>
  <w:style w:type="paragraph" w:styleId="NormalWeb">
    <w:name w:val="Normal (Web)"/>
    <w:basedOn w:val="Normal"/>
    <w:uiPriority w:val="99"/>
    <w:semiHidden/>
    <w:unhideWhenUsed/>
    <w:rsid w:val="00CB242F"/>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B242F"/>
    <w:rPr>
      <w:color w:val="605E5C"/>
      <w:shd w:val="clear" w:color="auto" w:fill="E1DFDD"/>
    </w:rPr>
  </w:style>
  <w:style w:type="character" w:customStyle="1" w:styleId="Heading1Char">
    <w:name w:val="Heading 1 Char"/>
    <w:basedOn w:val="DefaultParagraphFont"/>
    <w:link w:val="Heading1"/>
    <w:uiPriority w:val="9"/>
    <w:rsid w:val="00B61F3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08532">
      <w:bodyDiv w:val="1"/>
      <w:marLeft w:val="0"/>
      <w:marRight w:val="0"/>
      <w:marTop w:val="0"/>
      <w:marBottom w:val="0"/>
      <w:divBdr>
        <w:top w:val="none" w:sz="0" w:space="0" w:color="auto"/>
        <w:left w:val="none" w:sz="0" w:space="0" w:color="auto"/>
        <w:bottom w:val="none" w:sz="0" w:space="0" w:color="auto"/>
        <w:right w:val="none" w:sz="0" w:space="0" w:color="auto"/>
      </w:divBdr>
    </w:div>
    <w:div w:id="198906489">
      <w:bodyDiv w:val="1"/>
      <w:marLeft w:val="0"/>
      <w:marRight w:val="0"/>
      <w:marTop w:val="0"/>
      <w:marBottom w:val="0"/>
      <w:divBdr>
        <w:top w:val="none" w:sz="0" w:space="0" w:color="auto"/>
        <w:left w:val="none" w:sz="0" w:space="0" w:color="auto"/>
        <w:bottom w:val="none" w:sz="0" w:space="0" w:color="auto"/>
        <w:right w:val="none" w:sz="0" w:space="0" w:color="auto"/>
      </w:divBdr>
      <w:divsChild>
        <w:div w:id="507911844">
          <w:marLeft w:val="0"/>
          <w:marRight w:val="0"/>
          <w:marTop w:val="0"/>
          <w:marBottom w:val="0"/>
          <w:divBdr>
            <w:top w:val="none" w:sz="0" w:space="0" w:color="auto"/>
            <w:left w:val="none" w:sz="0" w:space="0" w:color="auto"/>
            <w:bottom w:val="none" w:sz="0" w:space="0" w:color="auto"/>
            <w:right w:val="none" w:sz="0" w:space="0" w:color="auto"/>
          </w:divBdr>
          <w:divsChild>
            <w:div w:id="512302116">
              <w:marLeft w:val="0"/>
              <w:marRight w:val="0"/>
              <w:marTop w:val="0"/>
              <w:marBottom w:val="0"/>
              <w:divBdr>
                <w:top w:val="none" w:sz="0" w:space="0" w:color="auto"/>
                <w:left w:val="none" w:sz="0" w:space="0" w:color="auto"/>
                <w:bottom w:val="none" w:sz="0" w:space="0" w:color="auto"/>
                <w:right w:val="none" w:sz="0" w:space="0" w:color="auto"/>
              </w:divBdr>
              <w:divsChild>
                <w:div w:id="539780891">
                  <w:marLeft w:val="0"/>
                  <w:marRight w:val="0"/>
                  <w:marTop w:val="0"/>
                  <w:marBottom w:val="0"/>
                  <w:divBdr>
                    <w:top w:val="none" w:sz="0" w:space="0" w:color="auto"/>
                    <w:left w:val="none" w:sz="0" w:space="0" w:color="auto"/>
                    <w:bottom w:val="none" w:sz="0" w:space="0" w:color="auto"/>
                    <w:right w:val="none" w:sz="0" w:space="0" w:color="auto"/>
                  </w:divBdr>
                  <w:divsChild>
                    <w:div w:id="194268236">
                      <w:marLeft w:val="0"/>
                      <w:marRight w:val="0"/>
                      <w:marTop w:val="0"/>
                      <w:marBottom w:val="0"/>
                      <w:divBdr>
                        <w:top w:val="none" w:sz="0" w:space="0" w:color="auto"/>
                        <w:left w:val="none" w:sz="0" w:space="0" w:color="auto"/>
                        <w:bottom w:val="none" w:sz="0" w:space="0" w:color="auto"/>
                        <w:right w:val="none" w:sz="0" w:space="0" w:color="auto"/>
                      </w:divBdr>
                      <w:divsChild>
                        <w:div w:id="1145439216">
                          <w:marLeft w:val="0"/>
                          <w:marRight w:val="0"/>
                          <w:marTop w:val="0"/>
                          <w:marBottom w:val="0"/>
                          <w:divBdr>
                            <w:top w:val="none" w:sz="0" w:space="0" w:color="auto"/>
                            <w:left w:val="none" w:sz="0" w:space="0" w:color="auto"/>
                            <w:bottom w:val="none" w:sz="0" w:space="0" w:color="auto"/>
                            <w:right w:val="none" w:sz="0" w:space="0" w:color="auto"/>
                          </w:divBdr>
                          <w:divsChild>
                            <w:div w:id="20893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55595">
      <w:bodyDiv w:val="1"/>
      <w:marLeft w:val="0"/>
      <w:marRight w:val="0"/>
      <w:marTop w:val="0"/>
      <w:marBottom w:val="0"/>
      <w:divBdr>
        <w:top w:val="none" w:sz="0" w:space="0" w:color="auto"/>
        <w:left w:val="none" w:sz="0" w:space="0" w:color="auto"/>
        <w:bottom w:val="none" w:sz="0" w:space="0" w:color="auto"/>
        <w:right w:val="none" w:sz="0" w:space="0" w:color="auto"/>
      </w:divBdr>
    </w:div>
    <w:div w:id="260183788">
      <w:bodyDiv w:val="1"/>
      <w:marLeft w:val="0"/>
      <w:marRight w:val="0"/>
      <w:marTop w:val="0"/>
      <w:marBottom w:val="0"/>
      <w:divBdr>
        <w:top w:val="none" w:sz="0" w:space="0" w:color="auto"/>
        <w:left w:val="none" w:sz="0" w:space="0" w:color="auto"/>
        <w:bottom w:val="none" w:sz="0" w:space="0" w:color="auto"/>
        <w:right w:val="none" w:sz="0" w:space="0" w:color="auto"/>
      </w:divBdr>
    </w:div>
    <w:div w:id="412974913">
      <w:bodyDiv w:val="1"/>
      <w:marLeft w:val="0"/>
      <w:marRight w:val="0"/>
      <w:marTop w:val="0"/>
      <w:marBottom w:val="0"/>
      <w:divBdr>
        <w:top w:val="none" w:sz="0" w:space="0" w:color="auto"/>
        <w:left w:val="none" w:sz="0" w:space="0" w:color="auto"/>
        <w:bottom w:val="none" w:sz="0" w:space="0" w:color="auto"/>
        <w:right w:val="none" w:sz="0" w:space="0" w:color="auto"/>
      </w:divBdr>
    </w:div>
    <w:div w:id="487408550">
      <w:bodyDiv w:val="1"/>
      <w:marLeft w:val="0"/>
      <w:marRight w:val="0"/>
      <w:marTop w:val="0"/>
      <w:marBottom w:val="0"/>
      <w:divBdr>
        <w:top w:val="none" w:sz="0" w:space="0" w:color="auto"/>
        <w:left w:val="none" w:sz="0" w:space="0" w:color="auto"/>
        <w:bottom w:val="none" w:sz="0" w:space="0" w:color="auto"/>
        <w:right w:val="none" w:sz="0" w:space="0" w:color="auto"/>
      </w:divBdr>
    </w:div>
    <w:div w:id="540360557">
      <w:bodyDiv w:val="1"/>
      <w:marLeft w:val="0"/>
      <w:marRight w:val="0"/>
      <w:marTop w:val="0"/>
      <w:marBottom w:val="0"/>
      <w:divBdr>
        <w:top w:val="none" w:sz="0" w:space="0" w:color="auto"/>
        <w:left w:val="none" w:sz="0" w:space="0" w:color="auto"/>
        <w:bottom w:val="none" w:sz="0" w:space="0" w:color="auto"/>
        <w:right w:val="none" w:sz="0" w:space="0" w:color="auto"/>
      </w:divBdr>
    </w:div>
    <w:div w:id="659234292">
      <w:bodyDiv w:val="1"/>
      <w:marLeft w:val="0"/>
      <w:marRight w:val="0"/>
      <w:marTop w:val="0"/>
      <w:marBottom w:val="0"/>
      <w:divBdr>
        <w:top w:val="none" w:sz="0" w:space="0" w:color="auto"/>
        <w:left w:val="none" w:sz="0" w:space="0" w:color="auto"/>
        <w:bottom w:val="none" w:sz="0" w:space="0" w:color="auto"/>
        <w:right w:val="none" w:sz="0" w:space="0" w:color="auto"/>
      </w:divBdr>
    </w:div>
    <w:div w:id="674697296">
      <w:bodyDiv w:val="1"/>
      <w:marLeft w:val="0"/>
      <w:marRight w:val="0"/>
      <w:marTop w:val="0"/>
      <w:marBottom w:val="0"/>
      <w:divBdr>
        <w:top w:val="none" w:sz="0" w:space="0" w:color="auto"/>
        <w:left w:val="none" w:sz="0" w:space="0" w:color="auto"/>
        <w:bottom w:val="none" w:sz="0" w:space="0" w:color="auto"/>
        <w:right w:val="none" w:sz="0" w:space="0" w:color="auto"/>
      </w:divBdr>
    </w:div>
    <w:div w:id="690574874">
      <w:bodyDiv w:val="1"/>
      <w:marLeft w:val="0"/>
      <w:marRight w:val="0"/>
      <w:marTop w:val="0"/>
      <w:marBottom w:val="0"/>
      <w:divBdr>
        <w:top w:val="none" w:sz="0" w:space="0" w:color="auto"/>
        <w:left w:val="none" w:sz="0" w:space="0" w:color="auto"/>
        <w:bottom w:val="none" w:sz="0" w:space="0" w:color="auto"/>
        <w:right w:val="none" w:sz="0" w:space="0" w:color="auto"/>
      </w:divBdr>
    </w:div>
    <w:div w:id="931743515">
      <w:bodyDiv w:val="1"/>
      <w:marLeft w:val="0"/>
      <w:marRight w:val="0"/>
      <w:marTop w:val="0"/>
      <w:marBottom w:val="0"/>
      <w:divBdr>
        <w:top w:val="none" w:sz="0" w:space="0" w:color="auto"/>
        <w:left w:val="none" w:sz="0" w:space="0" w:color="auto"/>
        <w:bottom w:val="none" w:sz="0" w:space="0" w:color="auto"/>
        <w:right w:val="none" w:sz="0" w:space="0" w:color="auto"/>
      </w:divBdr>
    </w:div>
    <w:div w:id="1056659971">
      <w:bodyDiv w:val="1"/>
      <w:marLeft w:val="0"/>
      <w:marRight w:val="0"/>
      <w:marTop w:val="0"/>
      <w:marBottom w:val="0"/>
      <w:divBdr>
        <w:top w:val="none" w:sz="0" w:space="0" w:color="auto"/>
        <w:left w:val="none" w:sz="0" w:space="0" w:color="auto"/>
        <w:bottom w:val="none" w:sz="0" w:space="0" w:color="auto"/>
        <w:right w:val="none" w:sz="0" w:space="0" w:color="auto"/>
      </w:divBdr>
      <w:divsChild>
        <w:div w:id="300772051">
          <w:marLeft w:val="-225"/>
          <w:marRight w:val="-225"/>
          <w:marTop w:val="0"/>
          <w:marBottom w:val="0"/>
          <w:divBdr>
            <w:top w:val="none" w:sz="0" w:space="0" w:color="auto"/>
            <w:left w:val="none" w:sz="0" w:space="0" w:color="auto"/>
            <w:bottom w:val="none" w:sz="0" w:space="0" w:color="auto"/>
            <w:right w:val="none" w:sz="0" w:space="0" w:color="auto"/>
          </w:divBdr>
          <w:divsChild>
            <w:div w:id="1664969619">
              <w:marLeft w:val="0"/>
              <w:marRight w:val="0"/>
              <w:marTop w:val="0"/>
              <w:marBottom w:val="0"/>
              <w:divBdr>
                <w:top w:val="none" w:sz="0" w:space="0" w:color="auto"/>
                <w:left w:val="none" w:sz="0" w:space="0" w:color="auto"/>
                <w:bottom w:val="none" w:sz="0" w:space="0" w:color="auto"/>
                <w:right w:val="none" w:sz="0" w:space="0" w:color="auto"/>
              </w:divBdr>
              <w:divsChild>
                <w:div w:id="1713653440">
                  <w:marLeft w:val="0"/>
                  <w:marRight w:val="0"/>
                  <w:marTop w:val="0"/>
                  <w:marBottom w:val="0"/>
                  <w:divBdr>
                    <w:top w:val="none" w:sz="0" w:space="0" w:color="auto"/>
                    <w:left w:val="none" w:sz="0" w:space="0" w:color="auto"/>
                    <w:bottom w:val="none" w:sz="0" w:space="0" w:color="auto"/>
                    <w:right w:val="none" w:sz="0" w:space="0" w:color="auto"/>
                  </w:divBdr>
                  <w:divsChild>
                    <w:div w:id="782725501">
                      <w:marLeft w:val="0"/>
                      <w:marRight w:val="0"/>
                      <w:marTop w:val="0"/>
                      <w:marBottom w:val="0"/>
                      <w:divBdr>
                        <w:top w:val="none" w:sz="0" w:space="0" w:color="auto"/>
                        <w:left w:val="none" w:sz="0" w:space="0" w:color="auto"/>
                        <w:bottom w:val="none" w:sz="0" w:space="0" w:color="auto"/>
                        <w:right w:val="none" w:sz="0" w:space="0" w:color="auto"/>
                      </w:divBdr>
                      <w:divsChild>
                        <w:div w:id="18408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10096">
          <w:marLeft w:val="-225"/>
          <w:marRight w:val="-225"/>
          <w:marTop w:val="0"/>
          <w:marBottom w:val="0"/>
          <w:divBdr>
            <w:top w:val="none" w:sz="0" w:space="0" w:color="auto"/>
            <w:left w:val="none" w:sz="0" w:space="0" w:color="auto"/>
            <w:bottom w:val="none" w:sz="0" w:space="0" w:color="auto"/>
            <w:right w:val="none" w:sz="0" w:space="0" w:color="auto"/>
          </w:divBdr>
          <w:divsChild>
            <w:div w:id="1802532042">
              <w:marLeft w:val="0"/>
              <w:marRight w:val="0"/>
              <w:marTop w:val="0"/>
              <w:marBottom w:val="0"/>
              <w:divBdr>
                <w:top w:val="none" w:sz="0" w:space="0" w:color="auto"/>
                <w:left w:val="none" w:sz="0" w:space="0" w:color="auto"/>
                <w:bottom w:val="none" w:sz="0" w:space="0" w:color="auto"/>
                <w:right w:val="none" w:sz="0" w:space="0" w:color="auto"/>
              </w:divBdr>
              <w:divsChild>
                <w:div w:id="1708875395">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809640008">
          <w:marLeft w:val="-225"/>
          <w:marRight w:val="-225"/>
          <w:marTop w:val="0"/>
          <w:marBottom w:val="0"/>
          <w:divBdr>
            <w:top w:val="none" w:sz="0" w:space="0" w:color="auto"/>
            <w:left w:val="none" w:sz="0" w:space="0" w:color="auto"/>
            <w:bottom w:val="none" w:sz="0" w:space="0" w:color="auto"/>
            <w:right w:val="none" w:sz="0" w:space="0" w:color="auto"/>
          </w:divBdr>
          <w:divsChild>
            <w:div w:id="1379865342">
              <w:marLeft w:val="225"/>
              <w:marRight w:val="225"/>
              <w:marTop w:val="0"/>
              <w:marBottom w:val="0"/>
              <w:divBdr>
                <w:top w:val="single" w:sz="6" w:space="0" w:color="BFC1C3"/>
                <w:left w:val="none" w:sz="0" w:space="0" w:color="auto"/>
                <w:bottom w:val="none" w:sz="0" w:space="0" w:color="auto"/>
                <w:right w:val="none" w:sz="0" w:space="0" w:color="auto"/>
              </w:divBdr>
              <w:divsChild>
                <w:div w:id="619917367">
                  <w:marLeft w:val="0"/>
                  <w:marRight w:val="0"/>
                  <w:marTop w:val="0"/>
                  <w:marBottom w:val="0"/>
                  <w:divBdr>
                    <w:top w:val="none" w:sz="0" w:space="0" w:color="auto"/>
                    <w:left w:val="none" w:sz="0" w:space="0" w:color="auto"/>
                    <w:bottom w:val="none" w:sz="0" w:space="0" w:color="auto"/>
                    <w:right w:val="none" w:sz="0" w:space="0" w:color="auto"/>
                  </w:divBdr>
                  <w:divsChild>
                    <w:div w:id="1042092658">
                      <w:marLeft w:val="0"/>
                      <w:marRight w:val="0"/>
                      <w:marTop w:val="0"/>
                      <w:marBottom w:val="750"/>
                      <w:divBdr>
                        <w:top w:val="none" w:sz="0" w:space="0" w:color="auto"/>
                        <w:left w:val="none" w:sz="0" w:space="0" w:color="auto"/>
                        <w:bottom w:val="none" w:sz="0" w:space="0" w:color="auto"/>
                        <w:right w:val="none" w:sz="0" w:space="0" w:color="auto"/>
                      </w:divBdr>
                      <w:divsChild>
                        <w:div w:id="886988088">
                          <w:marLeft w:val="0"/>
                          <w:marRight w:val="0"/>
                          <w:marTop w:val="0"/>
                          <w:marBottom w:val="0"/>
                          <w:divBdr>
                            <w:top w:val="none" w:sz="0" w:space="0" w:color="auto"/>
                            <w:left w:val="none" w:sz="0" w:space="0" w:color="auto"/>
                            <w:bottom w:val="none" w:sz="0" w:space="0" w:color="auto"/>
                            <w:right w:val="none" w:sz="0" w:space="0" w:color="auto"/>
                          </w:divBdr>
                        </w:div>
                        <w:div w:id="11117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518495">
      <w:bodyDiv w:val="1"/>
      <w:marLeft w:val="0"/>
      <w:marRight w:val="0"/>
      <w:marTop w:val="0"/>
      <w:marBottom w:val="0"/>
      <w:divBdr>
        <w:top w:val="none" w:sz="0" w:space="0" w:color="auto"/>
        <w:left w:val="none" w:sz="0" w:space="0" w:color="auto"/>
        <w:bottom w:val="none" w:sz="0" w:space="0" w:color="auto"/>
        <w:right w:val="none" w:sz="0" w:space="0" w:color="auto"/>
      </w:divBdr>
    </w:div>
    <w:div w:id="1215967513">
      <w:bodyDiv w:val="1"/>
      <w:marLeft w:val="0"/>
      <w:marRight w:val="0"/>
      <w:marTop w:val="0"/>
      <w:marBottom w:val="0"/>
      <w:divBdr>
        <w:top w:val="none" w:sz="0" w:space="0" w:color="auto"/>
        <w:left w:val="none" w:sz="0" w:space="0" w:color="auto"/>
        <w:bottom w:val="none" w:sz="0" w:space="0" w:color="auto"/>
        <w:right w:val="none" w:sz="0" w:space="0" w:color="auto"/>
      </w:divBdr>
    </w:div>
    <w:div w:id="1225484649">
      <w:bodyDiv w:val="1"/>
      <w:marLeft w:val="0"/>
      <w:marRight w:val="0"/>
      <w:marTop w:val="0"/>
      <w:marBottom w:val="0"/>
      <w:divBdr>
        <w:top w:val="none" w:sz="0" w:space="0" w:color="auto"/>
        <w:left w:val="none" w:sz="0" w:space="0" w:color="auto"/>
        <w:bottom w:val="none" w:sz="0" w:space="0" w:color="auto"/>
        <w:right w:val="none" w:sz="0" w:space="0" w:color="auto"/>
      </w:divBdr>
    </w:div>
    <w:div w:id="1528180777">
      <w:bodyDiv w:val="1"/>
      <w:marLeft w:val="0"/>
      <w:marRight w:val="0"/>
      <w:marTop w:val="0"/>
      <w:marBottom w:val="0"/>
      <w:divBdr>
        <w:top w:val="none" w:sz="0" w:space="0" w:color="auto"/>
        <w:left w:val="none" w:sz="0" w:space="0" w:color="auto"/>
        <w:bottom w:val="none" w:sz="0" w:space="0" w:color="auto"/>
        <w:right w:val="none" w:sz="0" w:space="0" w:color="auto"/>
      </w:divBdr>
    </w:div>
    <w:div w:id="1635017947">
      <w:bodyDiv w:val="1"/>
      <w:marLeft w:val="0"/>
      <w:marRight w:val="0"/>
      <w:marTop w:val="0"/>
      <w:marBottom w:val="0"/>
      <w:divBdr>
        <w:top w:val="none" w:sz="0" w:space="0" w:color="auto"/>
        <w:left w:val="none" w:sz="0" w:space="0" w:color="auto"/>
        <w:bottom w:val="none" w:sz="0" w:space="0" w:color="auto"/>
        <w:right w:val="none" w:sz="0" w:space="0" w:color="auto"/>
      </w:divBdr>
    </w:div>
    <w:div w:id="1854688909">
      <w:bodyDiv w:val="1"/>
      <w:marLeft w:val="0"/>
      <w:marRight w:val="0"/>
      <w:marTop w:val="0"/>
      <w:marBottom w:val="0"/>
      <w:divBdr>
        <w:top w:val="none" w:sz="0" w:space="0" w:color="auto"/>
        <w:left w:val="none" w:sz="0" w:space="0" w:color="auto"/>
        <w:bottom w:val="none" w:sz="0" w:space="0" w:color="auto"/>
        <w:right w:val="none" w:sz="0" w:space="0" w:color="auto"/>
      </w:divBdr>
    </w:div>
    <w:div w:id="1893615503">
      <w:bodyDiv w:val="1"/>
      <w:marLeft w:val="0"/>
      <w:marRight w:val="0"/>
      <w:marTop w:val="0"/>
      <w:marBottom w:val="0"/>
      <w:divBdr>
        <w:top w:val="none" w:sz="0" w:space="0" w:color="auto"/>
        <w:left w:val="none" w:sz="0" w:space="0" w:color="auto"/>
        <w:bottom w:val="none" w:sz="0" w:space="0" w:color="auto"/>
        <w:right w:val="none" w:sz="0" w:space="0" w:color="auto"/>
      </w:divBdr>
    </w:div>
    <w:div w:id="1941797599">
      <w:bodyDiv w:val="1"/>
      <w:marLeft w:val="0"/>
      <w:marRight w:val="0"/>
      <w:marTop w:val="0"/>
      <w:marBottom w:val="0"/>
      <w:divBdr>
        <w:top w:val="none" w:sz="0" w:space="0" w:color="auto"/>
        <w:left w:val="none" w:sz="0" w:space="0" w:color="auto"/>
        <w:bottom w:val="none" w:sz="0" w:space="0" w:color="auto"/>
        <w:right w:val="none" w:sz="0" w:space="0" w:color="auto"/>
      </w:divBdr>
    </w:div>
    <w:div w:id="1982348951">
      <w:bodyDiv w:val="1"/>
      <w:marLeft w:val="0"/>
      <w:marRight w:val="0"/>
      <w:marTop w:val="0"/>
      <w:marBottom w:val="0"/>
      <w:divBdr>
        <w:top w:val="none" w:sz="0" w:space="0" w:color="auto"/>
        <w:left w:val="none" w:sz="0" w:space="0" w:color="auto"/>
        <w:bottom w:val="none" w:sz="0" w:space="0" w:color="auto"/>
        <w:right w:val="none" w:sz="0" w:space="0" w:color="auto"/>
      </w:divBdr>
    </w:div>
    <w:div w:id="20358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yourdata.educati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bmitlearnerdatabeta.fas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education.gov.uk/en/AchieveForms/?form_uri=sandbox-publish://AF-Process-f9f4f5a1-936f-448b-bbeb-9dcdd595f468/AF-Stage-8aa41278-3cdd-45a3-ad87-80cbffb8b992/definition.json&amp;redirectlink=%2Fen&amp;cancelRedirectLink=%2Fen&amp;consentMessage=y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uidance/esfa-financial-assurance-monitoring-the-funding-rul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esfa-financial-assurance-monitoring-the-funding-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BDCD687E83274386BC17F135E9A8DD" ma:contentTypeVersion="12" ma:contentTypeDescription="Create a new document." ma:contentTypeScope="" ma:versionID="22851f1ac15b18f58333057a321de821">
  <xsd:schema xmlns:xsd="http://www.w3.org/2001/XMLSchema" xmlns:xs="http://www.w3.org/2001/XMLSchema" xmlns:p="http://schemas.microsoft.com/office/2006/metadata/properties" xmlns:ns2="24c58761-e434-46a2-b62c-1471af32acf7" xmlns:ns3="388dbafc-4926-43b1-a028-a14334b07e66" targetNamespace="http://schemas.microsoft.com/office/2006/metadata/properties" ma:root="true" ma:fieldsID="e1ae32918d7379be83a5731f0eeb78e8" ns2:_="" ns3:_="">
    <xsd:import namespace="24c58761-e434-46a2-b62c-1471af32acf7"/>
    <xsd:import namespace="388dbafc-4926-43b1-a028-a14334b07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58761-e434-46a2-b62c-1471af32a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dbafc-4926-43b1-a028-a14334b07e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D6B44-86C4-4B21-B8F7-E5D845F713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1E29A3-7062-4D43-9526-8708F3B7255D}">
  <ds:schemaRefs>
    <ds:schemaRef ds:uri="http://schemas.microsoft.com/sharepoint/v3/contenttype/forms"/>
  </ds:schemaRefs>
</ds:datastoreItem>
</file>

<file path=customXml/itemProps3.xml><?xml version="1.0" encoding="utf-8"?>
<ds:datastoreItem xmlns:ds="http://schemas.openxmlformats.org/officeDocument/2006/customXml" ds:itemID="{8648FBF1-9F16-418A-B520-BB340FF01789}">
  <ds:schemaRefs>
    <ds:schemaRef ds:uri="http://schemas.openxmlformats.org/officeDocument/2006/bibliography"/>
  </ds:schemaRefs>
</ds:datastoreItem>
</file>

<file path=customXml/itemProps4.xml><?xml version="1.0" encoding="utf-8"?>
<ds:datastoreItem xmlns:ds="http://schemas.openxmlformats.org/officeDocument/2006/customXml" ds:itemID="{1EE50D2D-4C49-447D-BD6E-498BE39B9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58761-e434-46a2-b62c-1471af32acf7"/>
    <ds:schemaRef ds:uri="388dbafc-4926-43b1-a028-a14334b07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 Lancs Training Group LTD</Company>
  <LinksUpToDate>false</LinksUpToDate>
  <CharactersWithSpaces>6527</CharactersWithSpaces>
  <SharedDoc>false</SharedDoc>
  <HLinks>
    <vt:vector size="30" baseType="variant">
      <vt:variant>
        <vt:i4>4522039</vt:i4>
      </vt:variant>
      <vt:variant>
        <vt:i4>12</vt:i4>
      </vt:variant>
      <vt:variant>
        <vt:i4>0</vt:i4>
      </vt:variant>
      <vt:variant>
        <vt:i4>5</vt:i4>
      </vt:variant>
      <vt:variant>
        <vt:lpwstr>https://form.education.gov.uk/en/AchieveForms/?form_uri=sandbox-publish://AF-Process-f9f4f5a1-936f-448b-bbeb-9dcdd595f468/AF-Stage-8aa41278-3cdd-45a3-ad87-80cbffb8b992/definition.json&amp;redirectlink=%2Fen&amp;cancelRedirectLink=%2Fen&amp;consentMessage=yes</vt:lpwstr>
      </vt:variant>
      <vt:variant>
        <vt:lpwstr/>
      </vt:variant>
      <vt:variant>
        <vt:i4>1704031</vt:i4>
      </vt:variant>
      <vt:variant>
        <vt:i4>9</vt:i4>
      </vt:variant>
      <vt:variant>
        <vt:i4>0</vt:i4>
      </vt:variant>
      <vt:variant>
        <vt:i4>5</vt:i4>
      </vt:variant>
      <vt:variant>
        <vt:lpwstr>https://www.gov.uk/guidance/esfa-financial-assurance-monitoring-the-funding-rules</vt:lpwstr>
      </vt:variant>
      <vt:variant>
        <vt:lpwstr/>
      </vt:variant>
      <vt:variant>
        <vt:i4>1704031</vt:i4>
      </vt:variant>
      <vt:variant>
        <vt:i4>6</vt:i4>
      </vt:variant>
      <vt:variant>
        <vt:i4>0</vt:i4>
      </vt:variant>
      <vt:variant>
        <vt:i4>5</vt:i4>
      </vt:variant>
      <vt:variant>
        <vt:lpwstr>https://www.gov.uk/guidance/esfa-financial-assurance-monitoring-the-funding-rules</vt:lpwstr>
      </vt:variant>
      <vt:variant>
        <vt:lpwstr/>
      </vt:variant>
      <vt:variant>
        <vt:i4>3080313</vt:i4>
      </vt:variant>
      <vt:variant>
        <vt:i4>3</vt:i4>
      </vt:variant>
      <vt:variant>
        <vt:i4>0</vt:i4>
      </vt:variant>
      <vt:variant>
        <vt:i4>5</vt:i4>
      </vt:variant>
      <vt:variant>
        <vt:lpwstr>https://viewyourdata.education.gov.uk/</vt:lpwstr>
      </vt:variant>
      <vt:variant>
        <vt:lpwstr/>
      </vt:variant>
      <vt:variant>
        <vt:i4>2883633</vt:i4>
      </vt:variant>
      <vt:variant>
        <vt:i4>0</vt:i4>
      </vt:variant>
      <vt:variant>
        <vt:i4>0</vt:i4>
      </vt:variant>
      <vt:variant>
        <vt:i4>5</vt:i4>
      </vt:variant>
      <vt:variant>
        <vt:lpwstr>https://submitlearnerdatabeta.fasst.org.uk/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Catherine Robinson</cp:lastModifiedBy>
  <cp:revision>5</cp:revision>
  <cp:lastPrinted>2018-10-09T17:14:00Z</cp:lastPrinted>
  <dcterms:created xsi:type="dcterms:W3CDTF">2020-11-24T14:14:00Z</dcterms:created>
  <dcterms:modified xsi:type="dcterms:W3CDTF">2020-11-26T09:31:00Z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0x01010034BDCD687E83274386BC17F135E9A8DD</vt:lpwstr>
  </property>
</Properties>
</file>